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1B530" w14:textId="2CC60BD9" w:rsidR="00B14A6B" w:rsidRDefault="00B14A6B" w:rsidP="00E26F37">
      <w:pPr>
        <w:shd w:val="clear" w:color="auto" w:fill="FFFFFF"/>
        <w:spacing w:before="60" w:after="120" w:line="312" w:lineRule="atLeast"/>
        <w:jc w:val="right"/>
        <w:rPr>
          <w:b/>
          <w:bCs/>
          <w:color w:val="333333"/>
        </w:rPr>
      </w:pPr>
    </w:p>
    <w:p w14:paraId="44C13CC7" w14:textId="77777777" w:rsidR="00417738" w:rsidRDefault="00417738" w:rsidP="00E26F37">
      <w:pPr>
        <w:shd w:val="clear" w:color="auto" w:fill="FFFFFF"/>
        <w:spacing w:before="60" w:after="120" w:line="312" w:lineRule="atLeast"/>
        <w:jc w:val="right"/>
        <w:rPr>
          <w:b/>
          <w:bCs/>
          <w:color w:val="333333"/>
        </w:rPr>
      </w:pPr>
    </w:p>
    <w:p w14:paraId="5E5A279B" w14:textId="77777777" w:rsidR="00B14A6B" w:rsidRDefault="00B14A6B" w:rsidP="00E26F37">
      <w:pPr>
        <w:shd w:val="clear" w:color="auto" w:fill="FFFFFF"/>
        <w:spacing w:before="60" w:after="120" w:line="312" w:lineRule="atLeast"/>
        <w:jc w:val="right"/>
        <w:rPr>
          <w:b/>
          <w:bCs/>
          <w:color w:val="333333"/>
        </w:rPr>
      </w:pPr>
    </w:p>
    <w:p w14:paraId="30B1E090" w14:textId="79ED8682" w:rsidR="008029BB" w:rsidRPr="00C848C1" w:rsidRDefault="008029BB" w:rsidP="00E26F37">
      <w:pPr>
        <w:shd w:val="clear" w:color="auto" w:fill="FFFFFF"/>
        <w:spacing w:before="60" w:after="120" w:line="312" w:lineRule="atLeast"/>
        <w:jc w:val="right"/>
        <w:rPr>
          <w:b/>
          <w:bCs/>
          <w:color w:val="333333"/>
        </w:rPr>
      </w:pPr>
      <w:r w:rsidRPr="00C848C1">
        <w:rPr>
          <w:b/>
          <w:bCs/>
          <w:color w:val="333333"/>
        </w:rPr>
        <w:t>Приложение №</w:t>
      </w:r>
      <w:r w:rsidR="00910EE4" w:rsidRPr="00C848C1">
        <w:rPr>
          <w:b/>
          <w:bCs/>
          <w:color w:val="333333"/>
          <w:lang w:val="en-US"/>
        </w:rPr>
        <w:t xml:space="preserve"> </w:t>
      </w:r>
      <w:r w:rsidR="00246564" w:rsidRPr="00C848C1">
        <w:rPr>
          <w:b/>
          <w:bCs/>
          <w:color w:val="333333"/>
        </w:rPr>
        <w:t>5</w:t>
      </w:r>
    </w:p>
    <w:p w14:paraId="3300B0B5" w14:textId="1C33B5FF" w:rsidR="00F939FA" w:rsidRPr="00C848C1" w:rsidRDefault="00C03357" w:rsidP="00F96327">
      <w:pPr>
        <w:spacing w:before="120"/>
        <w:ind w:left="3476" w:right="-5529" w:firstLine="64"/>
        <w:rPr>
          <w:b/>
          <w:bCs/>
        </w:rPr>
      </w:pPr>
      <w:r w:rsidRPr="00C848C1">
        <w:rPr>
          <w:b/>
          <w:bCs/>
        </w:rPr>
        <w:t xml:space="preserve">Методика и критерии за подбор </w:t>
      </w:r>
      <w:r w:rsidR="001C0EFE" w:rsidRPr="00C848C1">
        <w:rPr>
          <w:b/>
          <w:bCs/>
        </w:rPr>
        <w:t xml:space="preserve">и оценка </w:t>
      </w:r>
      <w:r w:rsidRPr="00C848C1">
        <w:rPr>
          <w:b/>
          <w:bCs/>
        </w:rPr>
        <w:t xml:space="preserve">на </w:t>
      </w:r>
      <w:r w:rsidR="00F939FA" w:rsidRPr="00C848C1">
        <w:rPr>
          <w:b/>
          <w:bCs/>
        </w:rPr>
        <w:t xml:space="preserve">проектни предложения </w:t>
      </w:r>
      <w:r w:rsidRPr="00C848C1">
        <w:rPr>
          <w:b/>
          <w:bCs/>
        </w:rPr>
        <w:t xml:space="preserve"> </w:t>
      </w:r>
      <w:r w:rsidR="00554D31" w:rsidRPr="00C848C1">
        <w:rPr>
          <w:b/>
          <w:bCs/>
        </w:rPr>
        <w:t>по</w:t>
      </w:r>
    </w:p>
    <w:p w14:paraId="3C87D2AA" w14:textId="1462A3C6" w:rsidR="00CA0F32" w:rsidRPr="00C848C1" w:rsidRDefault="00F939FA" w:rsidP="00F96327">
      <w:pPr>
        <w:spacing w:before="120"/>
        <w:ind w:left="567" w:right="-5529" w:hanging="142"/>
        <w:rPr>
          <w:b/>
          <w:bCs/>
        </w:rPr>
      </w:pPr>
      <w:r w:rsidRPr="00C848C1">
        <w:rPr>
          <w:b/>
          <w:bCs/>
        </w:rPr>
        <w:t>Процедура №</w:t>
      </w:r>
      <w:r w:rsidR="00E571B4">
        <w:rPr>
          <w:b/>
          <w:bCs/>
        </w:rPr>
        <w:t xml:space="preserve"> </w:t>
      </w:r>
      <w:r w:rsidR="00B83643" w:rsidRPr="00C848C1">
        <w:rPr>
          <w:b/>
          <w:bCs/>
        </w:rPr>
        <w:t>BG16FFPR001-3.</w:t>
      </w:r>
      <w:r w:rsidR="00003AE3" w:rsidRPr="00C848C1">
        <w:rPr>
          <w:b/>
          <w:bCs/>
        </w:rPr>
        <w:t xml:space="preserve">004 </w:t>
      </w:r>
      <w:r w:rsidR="00CA0F32" w:rsidRPr="00C848C1">
        <w:rPr>
          <w:b/>
          <w:bCs/>
        </w:rPr>
        <w:t>„</w:t>
      </w:r>
      <w:r w:rsidR="00006AEC" w:rsidRPr="00C848C1">
        <w:rPr>
          <w:b/>
          <w:bCs/>
        </w:rPr>
        <w:t>Зарядна инфраструктура за електрически превозни средства</w:t>
      </w:r>
      <w:r w:rsidR="00AD645B" w:rsidRPr="00C848C1">
        <w:rPr>
          <w:b/>
          <w:bCs/>
          <w:lang w:val="en-US"/>
        </w:rPr>
        <w:t xml:space="preserve"> </w:t>
      </w:r>
      <w:r w:rsidR="00AD645B" w:rsidRPr="00C848C1">
        <w:rPr>
          <w:b/>
          <w:bCs/>
        </w:rPr>
        <w:t>по пътищата – втора процедура</w:t>
      </w:r>
      <w:r w:rsidR="00CA0F32" w:rsidRPr="00C848C1">
        <w:rPr>
          <w:b/>
          <w:bCs/>
        </w:rPr>
        <w:t>“</w:t>
      </w:r>
    </w:p>
    <w:p w14:paraId="41A9A577" w14:textId="5DC128E8" w:rsidR="00C03357" w:rsidRPr="00C848C1" w:rsidRDefault="00F939FA" w:rsidP="00F96327">
      <w:pPr>
        <w:spacing w:before="120"/>
        <w:ind w:left="3476" w:right="-5529" w:firstLine="64"/>
        <w:rPr>
          <w:b/>
          <w:bCs/>
        </w:rPr>
      </w:pPr>
      <w:r w:rsidRPr="00C848C1">
        <w:rPr>
          <w:b/>
          <w:bCs/>
        </w:rPr>
        <w:t>за финансиране от Програма „Транспортна свързаност“ 2021-2027 г.</w:t>
      </w:r>
    </w:p>
    <w:p w14:paraId="564B27EB" w14:textId="77777777" w:rsidR="00F96327" w:rsidRPr="00C848C1" w:rsidRDefault="00F96327" w:rsidP="00F96327">
      <w:pPr>
        <w:spacing w:before="120"/>
        <w:ind w:left="644" w:right="-5529" w:hanging="644"/>
        <w:rPr>
          <w:b/>
          <w:bCs/>
        </w:rPr>
      </w:pPr>
    </w:p>
    <w:p w14:paraId="06485812" w14:textId="77777777" w:rsidR="00077F41" w:rsidRPr="00C848C1" w:rsidRDefault="00077F41" w:rsidP="00077F41">
      <w:pPr>
        <w:pStyle w:val="Heading1"/>
        <w:numPr>
          <w:ilvl w:val="0"/>
          <w:numId w:val="2"/>
        </w:numPr>
        <w:tabs>
          <w:tab w:val="left" w:pos="851"/>
        </w:tabs>
        <w:spacing w:before="0" w:after="120"/>
        <w:ind w:left="0" w:firstLine="567"/>
        <w:rPr>
          <w:rFonts w:ascii="Times New Roman" w:hAnsi="Times New Roman" w:cs="Times New Roman"/>
          <w:iCs/>
          <w:color w:val="auto"/>
          <w:sz w:val="24"/>
          <w:szCs w:val="24"/>
        </w:rPr>
      </w:pPr>
      <w:r w:rsidRPr="00C848C1">
        <w:rPr>
          <w:rFonts w:ascii="Times New Roman" w:hAnsi="Times New Roman" w:cs="Times New Roman"/>
          <w:color w:val="auto"/>
          <w:sz w:val="24"/>
          <w:szCs w:val="24"/>
        </w:rPr>
        <w:t>Обхват</w:t>
      </w:r>
      <w:r w:rsidRPr="00C848C1">
        <w:rPr>
          <w:rFonts w:ascii="Times New Roman" w:hAnsi="Times New Roman" w:cs="Times New Roman"/>
          <w:iCs/>
          <w:color w:val="auto"/>
          <w:sz w:val="24"/>
          <w:szCs w:val="24"/>
        </w:rPr>
        <w:t xml:space="preserve"> на финансираните дейности </w:t>
      </w:r>
    </w:p>
    <w:p w14:paraId="20675D45" w14:textId="17608E2F" w:rsidR="00077F41" w:rsidRPr="00C848C1" w:rsidRDefault="00077F41" w:rsidP="00077F41">
      <w:pPr>
        <w:tabs>
          <w:tab w:val="left" w:pos="851"/>
        </w:tabs>
        <w:spacing w:after="120"/>
        <w:ind w:firstLine="567"/>
        <w:jc w:val="both"/>
      </w:pPr>
      <w:r w:rsidRPr="00C848C1">
        <w:t xml:space="preserve">В Условията за кандидатстване е посочен обхватът на финансираните дейности, който е определен за постигане на целта на политиката (ЦП 3): </w:t>
      </w:r>
      <w:r w:rsidR="00C51780" w:rsidRPr="00C51780">
        <w:t>„По-добре свързана Европа чрез подобряване на мобилността“ със специфична цел: 3.1 „Развитие на  устойчива на изменението на климата, интелигентна, сигурна, стабилна и интермодална TEN-T“</w:t>
      </w:r>
      <w:r w:rsidRPr="00C848C1">
        <w:t>.</w:t>
      </w:r>
    </w:p>
    <w:p w14:paraId="3871D26B" w14:textId="77777777" w:rsidR="00077F41" w:rsidRPr="00C848C1" w:rsidRDefault="00077F41" w:rsidP="00077F41">
      <w:pPr>
        <w:pStyle w:val="Heading1"/>
        <w:numPr>
          <w:ilvl w:val="0"/>
          <w:numId w:val="2"/>
        </w:numPr>
        <w:tabs>
          <w:tab w:val="left" w:pos="851"/>
        </w:tabs>
        <w:spacing w:before="0" w:after="120"/>
        <w:ind w:left="0" w:firstLine="567"/>
        <w:rPr>
          <w:rFonts w:ascii="Times New Roman" w:hAnsi="Times New Roman" w:cs="Times New Roman"/>
          <w:color w:val="auto"/>
          <w:sz w:val="24"/>
          <w:szCs w:val="24"/>
        </w:rPr>
      </w:pPr>
      <w:r w:rsidRPr="00C848C1">
        <w:rPr>
          <w:rFonts w:ascii="Times New Roman" w:hAnsi="Times New Roman" w:cs="Times New Roman"/>
          <w:color w:val="auto"/>
          <w:sz w:val="24"/>
          <w:szCs w:val="24"/>
        </w:rPr>
        <w:t>Процедура и етапи на оценка и класиране</w:t>
      </w:r>
    </w:p>
    <w:p w14:paraId="01A22F1D" w14:textId="77777777" w:rsidR="00077F41" w:rsidRPr="00C848C1" w:rsidRDefault="00077F41" w:rsidP="00077F41">
      <w:pPr>
        <w:tabs>
          <w:tab w:val="left" w:pos="851"/>
        </w:tabs>
        <w:spacing w:after="120"/>
        <w:ind w:firstLine="567"/>
        <w:jc w:val="both"/>
      </w:pPr>
      <w:r w:rsidRPr="00C848C1">
        <w:t>Предвидено е безвъзмездната финансова помощ (БФП) по ПТС по настоящата процедура да се предоставя чрез подбор на проектни предложения</w:t>
      </w:r>
      <w:r w:rsidRPr="00C848C1">
        <w:rPr>
          <w:lang w:val="en-US"/>
        </w:rPr>
        <w:t>.</w:t>
      </w:r>
      <w:r w:rsidRPr="00C848C1">
        <w:t xml:space="preserve"> Процедурите, правилата и указанията за подготовката и оценката на проектните предложения за предоставяне на безвъзмездна финансова помощ са разписани в т.21 и т.22 от Условията за кандидатстване.</w:t>
      </w:r>
    </w:p>
    <w:p w14:paraId="45F60FA7" w14:textId="77777777" w:rsidR="00077F41" w:rsidRPr="00C848C1" w:rsidRDefault="00077F41" w:rsidP="00077F41">
      <w:pPr>
        <w:tabs>
          <w:tab w:val="left" w:pos="851"/>
        </w:tabs>
        <w:spacing w:after="120"/>
        <w:ind w:firstLine="567"/>
        <w:jc w:val="both"/>
      </w:pPr>
      <w:r w:rsidRPr="00C848C1">
        <w:t>Процесът на оценка на проектните предложения протича на следните етапи – „проверка за административно съответствие“, „проверка за допустимост“, „техническа и финансова оценка“.</w:t>
      </w:r>
    </w:p>
    <w:p w14:paraId="0BC34247" w14:textId="77777777" w:rsidR="00077F41" w:rsidRPr="00C848C1" w:rsidRDefault="00077F41" w:rsidP="00077F41">
      <w:pPr>
        <w:spacing w:before="120"/>
        <w:ind w:firstLine="567"/>
        <w:jc w:val="both"/>
      </w:pPr>
      <w:r w:rsidRPr="00C848C1">
        <w:t>Работата на оценителната комисия започва след изтичане на крайния срок за подаване на проектни предложения.</w:t>
      </w:r>
    </w:p>
    <w:p w14:paraId="5CD25D1B" w14:textId="77777777" w:rsidR="00077F41" w:rsidRPr="00C848C1" w:rsidRDefault="00077F41" w:rsidP="00077F41">
      <w:pPr>
        <w:spacing w:before="120"/>
        <w:ind w:firstLine="567"/>
        <w:jc w:val="both"/>
        <w:rPr>
          <w:rFonts w:eastAsia="Calibri"/>
        </w:rPr>
      </w:pPr>
      <w:r w:rsidRPr="00C848C1">
        <w:rPr>
          <w:rFonts w:eastAsia="Calibri"/>
        </w:rPr>
        <w:t xml:space="preserve">Всеки оценител извършва последователно проверка за административно съответствие, проверка на допустимост на кандидата и проектното предложение и техническа и финансова оценка, като резултатите отразява в оценителна таблица.  </w:t>
      </w:r>
    </w:p>
    <w:p w14:paraId="0D4AC14F" w14:textId="77777777" w:rsidR="00077F41" w:rsidRPr="00C848C1" w:rsidRDefault="00077F41" w:rsidP="00077F41">
      <w:pPr>
        <w:tabs>
          <w:tab w:val="left" w:pos="851"/>
        </w:tabs>
        <w:spacing w:after="120"/>
        <w:ind w:firstLine="567"/>
        <w:jc w:val="both"/>
        <w:rPr>
          <w:rFonts w:eastAsia="Calibri"/>
        </w:rPr>
      </w:pPr>
      <w:r w:rsidRPr="00C848C1">
        <w:rPr>
          <w:rFonts w:eastAsia="Calibri"/>
        </w:rPr>
        <w:t>Преминаването от един в друг етап на оценка се осъществява след решение на оценителната комисия, взето с обикновено мнозинство.</w:t>
      </w:r>
    </w:p>
    <w:p w14:paraId="07E6A7C7" w14:textId="77777777" w:rsidR="00077F41" w:rsidRPr="00C848C1" w:rsidRDefault="00077F41" w:rsidP="00077F41">
      <w:pPr>
        <w:tabs>
          <w:tab w:val="left" w:pos="851"/>
        </w:tabs>
        <w:spacing w:after="120"/>
        <w:ind w:firstLine="567"/>
        <w:jc w:val="both"/>
      </w:pPr>
      <w:r w:rsidRPr="00C848C1">
        <w:t>Класиране на проектните предложения се извършва след приключване на етапа „оценка“ на всички проектни предложения, преминали етапите за проверка за административно съответствие и допустимост. Класирането на проектните предложения се осъществява с решение на оценителната комисия, взето с обикновено мнозинство.</w:t>
      </w:r>
    </w:p>
    <w:p w14:paraId="36BF39FC" w14:textId="77777777" w:rsidR="00077F41" w:rsidRPr="00C848C1" w:rsidRDefault="00077F41" w:rsidP="00077F41">
      <w:pPr>
        <w:pStyle w:val="Heading1"/>
        <w:numPr>
          <w:ilvl w:val="0"/>
          <w:numId w:val="2"/>
        </w:numPr>
        <w:tabs>
          <w:tab w:val="left" w:pos="851"/>
        </w:tabs>
        <w:spacing w:before="0" w:after="120"/>
        <w:ind w:left="0" w:firstLine="567"/>
        <w:rPr>
          <w:rFonts w:ascii="Times New Roman" w:hAnsi="Times New Roman" w:cs="Times New Roman"/>
          <w:color w:val="auto"/>
          <w:sz w:val="24"/>
          <w:szCs w:val="24"/>
        </w:rPr>
      </w:pPr>
      <w:bookmarkStart w:id="0" w:name="_Toc417898298"/>
      <w:r w:rsidRPr="00C848C1">
        <w:rPr>
          <w:rFonts w:ascii="Times New Roman" w:hAnsi="Times New Roman" w:cs="Times New Roman"/>
          <w:color w:val="auto"/>
          <w:sz w:val="24"/>
          <w:szCs w:val="24"/>
        </w:rPr>
        <w:lastRenderedPageBreak/>
        <w:t>Метод за оценка и класиране на проектните предложения</w:t>
      </w:r>
      <w:bookmarkEnd w:id="0"/>
    </w:p>
    <w:p w14:paraId="61205754" w14:textId="77777777" w:rsidR="00077F41" w:rsidRPr="00C848C1" w:rsidRDefault="00077F41" w:rsidP="00077F41">
      <w:pPr>
        <w:pStyle w:val="Heading1"/>
        <w:numPr>
          <w:ilvl w:val="1"/>
          <w:numId w:val="2"/>
        </w:numPr>
        <w:tabs>
          <w:tab w:val="left" w:pos="851"/>
        </w:tabs>
        <w:spacing w:before="0" w:after="120"/>
        <w:ind w:left="1076"/>
        <w:rPr>
          <w:rFonts w:ascii="Times New Roman" w:hAnsi="Times New Roman" w:cs="Times New Roman"/>
          <w:color w:val="000000" w:themeColor="text1"/>
          <w:sz w:val="24"/>
          <w:szCs w:val="24"/>
        </w:rPr>
      </w:pPr>
      <w:bookmarkStart w:id="1" w:name="_Toc417898299"/>
      <w:bookmarkStart w:id="2" w:name="_Toc414036218"/>
      <w:r w:rsidRPr="00C848C1">
        <w:rPr>
          <w:rFonts w:ascii="Times New Roman" w:hAnsi="Times New Roman" w:cs="Times New Roman"/>
          <w:color w:val="000000" w:themeColor="text1"/>
          <w:sz w:val="24"/>
          <w:szCs w:val="24"/>
        </w:rPr>
        <w:t>Проверка за административно съответствие и допустимост</w:t>
      </w:r>
      <w:bookmarkEnd w:id="1"/>
    </w:p>
    <w:p w14:paraId="30C3291A" w14:textId="77777777" w:rsidR="00077F41" w:rsidRPr="00C848C1" w:rsidRDefault="00077F41" w:rsidP="00077F41">
      <w:pPr>
        <w:spacing w:after="120"/>
        <w:ind w:right="141" w:firstLine="851"/>
        <w:jc w:val="both"/>
        <w:rPr>
          <w:b/>
          <w:i/>
          <w:u w:val="single"/>
        </w:rPr>
      </w:pPr>
      <w:r w:rsidRPr="00C848C1">
        <w:rPr>
          <w:b/>
          <w:i/>
          <w:u w:val="single"/>
        </w:rPr>
        <w:t>Проверка за административно съответствие</w:t>
      </w:r>
    </w:p>
    <w:p w14:paraId="4A0CA063" w14:textId="77777777" w:rsidR="00077F41" w:rsidRPr="00C848C1" w:rsidRDefault="00077F41" w:rsidP="00077F41">
      <w:pPr>
        <w:spacing w:before="120"/>
        <w:jc w:val="both"/>
      </w:pPr>
      <w:bookmarkStart w:id="3" w:name="_Toc414036219"/>
      <w:bookmarkEnd w:id="2"/>
      <w:r w:rsidRPr="00C848C1">
        <w:rPr>
          <w:i/>
          <w:iCs/>
        </w:rPr>
        <w:t>Проверка за административно съответствие</w:t>
      </w:r>
      <w:r w:rsidRPr="00C848C1">
        <w:t xml:space="preserve"> на проектното предложение се прилага при оценката на всички подадени проектни предложения. Членовете на Оценителната комисия проверяват проектното предложение за съответствие с административните критерии. Проверките за административно съответствие включват коректното попълване на формуляра за кандидатстване (ФК) и представянето на изисканите документи към него.</w:t>
      </w:r>
    </w:p>
    <w:p w14:paraId="6171DCEA" w14:textId="77777777" w:rsidR="00077F41" w:rsidRPr="00C848C1" w:rsidRDefault="00077F41" w:rsidP="00077F41">
      <w:pPr>
        <w:spacing w:before="120"/>
        <w:jc w:val="both"/>
      </w:pPr>
      <w:r w:rsidRPr="00C848C1">
        <w:t>Всички критерии за оценка на административното съответствие се оценяват с отговор „да“ или „не“, което се отразява в оценителни таблици.</w:t>
      </w:r>
    </w:p>
    <w:p w14:paraId="6834ECE0" w14:textId="77777777" w:rsidR="00077F41" w:rsidRPr="00C848C1" w:rsidRDefault="00077F41" w:rsidP="00077F41">
      <w:pPr>
        <w:spacing w:after="120"/>
        <w:ind w:right="141" w:firstLine="851"/>
        <w:jc w:val="both"/>
        <w:rPr>
          <w:b/>
          <w:i/>
          <w:u w:val="single"/>
        </w:rPr>
      </w:pPr>
      <w:r w:rsidRPr="00C848C1">
        <w:rPr>
          <w:b/>
          <w:i/>
          <w:u w:val="single"/>
        </w:rPr>
        <w:t>Проверка за допустимост</w:t>
      </w:r>
      <w:bookmarkEnd w:id="3"/>
    </w:p>
    <w:p w14:paraId="51702E7B" w14:textId="77777777" w:rsidR="00077F41" w:rsidRPr="00C848C1" w:rsidRDefault="00077F41" w:rsidP="00077F41">
      <w:pPr>
        <w:spacing w:after="120"/>
        <w:ind w:right="141" w:firstLine="851"/>
        <w:jc w:val="both"/>
      </w:pPr>
      <w:r w:rsidRPr="00C848C1">
        <w:t xml:space="preserve">След проверката за административното съответствие на проектното предложение, оценителната комисия извършва проверка за допустимост на кандидата и на проекта и проектното предложение. </w:t>
      </w:r>
    </w:p>
    <w:p w14:paraId="57B40E1B" w14:textId="77777777" w:rsidR="00077F41" w:rsidRPr="00C848C1" w:rsidRDefault="00077F41" w:rsidP="00077F41">
      <w:pPr>
        <w:spacing w:after="120"/>
        <w:ind w:right="141" w:firstLine="851"/>
        <w:jc w:val="both"/>
        <w:rPr>
          <w:b/>
          <w:sz w:val="28"/>
          <w:szCs w:val="28"/>
        </w:rPr>
      </w:pPr>
      <w:r w:rsidRPr="00C848C1">
        <w:rPr>
          <w:b/>
        </w:rPr>
        <w:t>При несъответствие с някое от посочените изисквания проектното предложение се отхвърля.</w:t>
      </w:r>
    </w:p>
    <w:p w14:paraId="318E1174" w14:textId="77777777" w:rsidR="00077F41" w:rsidRPr="00C848C1" w:rsidRDefault="00077F41" w:rsidP="00077F41">
      <w:pPr>
        <w:spacing w:after="120"/>
        <w:ind w:right="141" w:firstLine="851"/>
        <w:jc w:val="both"/>
        <w:rPr>
          <w:b/>
        </w:rPr>
      </w:pPr>
      <w:r w:rsidRPr="00C848C1">
        <w:t>В случай, че всички изисквания са изцяло удовлетворени, се преминава към следващия етап – техническа и финансова оценка.</w:t>
      </w:r>
      <w:r w:rsidRPr="00C848C1">
        <w:rPr>
          <w:b/>
        </w:rPr>
        <w:t xml:space="preserve"> </w:t>
      </w:r>
      <w:r w:rsidRPr="00C848C1">
        <w:t xml:space="preserve">За да се премине към следващия етап на оценка, по всички критерии трябва да е получена положителна оценка „да“.  </w:t>
      </w:r>
    </w:p>
    <w:p w14:paraId="32405B58" w14:textId="77777777" w:rsidR="00077F41" w:rsidRPr="00C848C1" w:rsidRDefault="00077F41" w:rsidP="00077F41">
      <w:pPr>
        <w:spacing w:after="120"/>
        <w:ind w:right="141" w:firstLine="851"/>
        <w:contextualSpacing/>
        <w:jc w:val="both"/>
      </w:pPr>
      <w:r w:rsidRPr="00C848C1">
        <w:t>В случай, че по някой от критериите е получена отрицателна оценка „не“ ФК се отхвърля.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69FD0E64" w14:textId="77777777" w:rsidR="00077F41" w:rsidRPr="00C848C1" w:rsidRDefault="00077F41" w:rsidP="00077F41">
      <w:pPr>
        <w:pStyle w:val="Heading1"/>
        <w:numPr>
          <w:ilvl w:val="1"/>
          <w:numId w:val="2"/>
        </w:numPr>
        <w:tabs>
          <w:tab w:val="left" w:pos="851"/>
        </w:tabs>
        <w:spacing w:before="0" w:after="120"/>
        <w:ind w:left="1076"/>
        <w:rPr>
          <w:rFonts w:ascii="Times New Roman" w:hAnsi="Times New Roman" w:cs="Times New Roman"/>
          <w:color w:val="000000" w:themeColor="text1"/>
          <w:sz w:val="24"/>
          <w:szCs w:val="24"/>
        </w:rPr>
      </w:pPr>
      <w:r w:rsidRPr="00C848C1">
        <w:rPr>
          <w:rFonts w:ascii="Times New Roman" w:hAnsi="Times New Roman" w:cs="Times New Roman"/>
          <w:color w:val="000000" w:themeColor="text1"/>
          <w:sz w:val="24"/>
          <w:szCs w:val="24"/>
        </w:rPr>
        <w:t>Финансова и техническа оценка на проектните предложения</w:t>
      </w:r>
    </w:p>
    <w:p w14:paraId="2C1E00D9" w14:textId="22F02027" w:rsidR="00077F41" w:rsidRPr="00C848C1" w:rsidRDefault="00077F41" w:rsidP="00077F41">
      <w:pPr>
        <w:spacing w:after="120"/>
        <w:ind w:right="141" w:firstLine="851"/>
        <w:contextualSpacing/>
        <w:jc w:val="both"/>
      </w:pPr>
      <w:r w:rsidRPr="00C848C1">
        <w:t>Този етап включва финансова и техническа оценка на проектното предложение въз основа на критерии</w:t>
      </w:r>
      <w:r w:rsidR="00DA7B9F" w:rsidRPr="00C848C1">
        <w:t>те</w:t>
      </w:r>
      <w:r w:rsidRPr="00C848C1">
        <w:t xml:space="preserve"> посочени в</w:t>
      </w:r>
      <w:r w:rsidR="00BF1705" w:rsidRPr="00C848C1">
        <w:rPr>
          <w:lang w:val="en-US"/>
        </w:rPr>
        <w:t xml:space="preserve"> </w:t>
      </w:r>
      <w:r w:rsidR="00BF1705" w:rsidRPr="00C848C1">
        <w:t>съответния</w:t>
      </w:r>
      <w:r w:rsidRPr="00C848C1">
        <w:t xml:space="preserve"> раздел</w:t>
      </w:r>
      <w:r w:rsidR="00BF1705" w:rsidRPr="00C848C1">
        <w:t xml:space="preserve"> </w:t>
      </w:r>
      <w:r w:rsidR="00DA7B9F" w:rsidRPr="00C848C1">
        <w:t xml:space="preserve">от критериите за подбор и оценка на проектни предложения. </w:t>
      </w:r>
      <w:r w:rsidRPr="00C848C1">
        <w:t>Проверката за наличие/съответствие с всеки критерии и под-критерии се определя с „да“ или „не“, като при отговор „да“ съответния критерий носи определени точки, които отговарят на тежестта на критерия в общата оценка. Максималният брой точки е 100. При отговор „не“ проектното предложение не получава точки по съответния критерий.</w:t>
      </w:r>
    </w:p>
    <w:p w14:paraId="2B336AC7" w14:textId="77777777" w:rsidR="00077F41" w:rsidRPr="00C848C1" w:rsidRDefault="00077F41" w:rsidP="00077F41">
      <w:pPr>
        <w:spacing w:after="120"/>
        <w:ind w:right="141" w:firstLine="851"/>
        <w:contextualSpacing/>
        <w:jc w:val="both"/>
      </w:pPr>
    </w:p>
    <w:p w14:paraId="16135B9A" w14:textId="77777777" w:rsidR="00077F41" w:rsidRPr="00C848C1" w:rsidRDefault="00077F41" w:rsidP="00077F41">
      <w:pPr>
        <w:spacing w:after="120"/>
        <w:ind w:right="141" w:firstLine="851"/>
        <w:contextualSpacing/>
        <w:jc w:val="both"/>
      </w:pPr>
      <w:r w:rsidRPr="00C848C1">
        <w:t>За оценка по критериите се изисква от бенефициента осигуряване на подробна информация, като изискванията към нея са посочени в Условията за кандидатстване по настоящата процедура и приложения към Формуляра за кандидатстване.</w:t>
      </w:r>
    </w:p>
    <w:p w14:paraId="7FADE374" w14:textId="77777777" w:rsidR="00077F41" w:rsidRPr="00C848C1" w:rsidRDefault="00077F41" w:rsidP="00077F41">
      <w:pPr>
        <w:pStyle w:val="ListParagraph"/>
        <w:numPr>
          <w:ilvl w:val="1"/>
          <w:numId w:val="2"/>
        </w:numPr>
        <w:spacing w:after="120"/>
        <w:ind w:left="1076" w:right="141"/>
        <w:jc w:val="both"/>
        <w:rPr>
          <w:b/>
          <w:bCs/>
        </w:rPr>
      </w:pPr>
      <w:r w:rsidRPr="00C848C1">
        <w:rPr>
          <w:b/>
          <w:bCs/>
        </w:rPr>
        <w:t xml:space="preserve">Класиране на проектните предложения </w:t>
      </w:r>
    </w:p>
    <w:p w14:paraId="4CFBE867" w14:textId="77777777" w:rsidR="00077F41" w:rsidRPr="00C848C1" w:rsidRDefault="00077F41" w:rsidP="00077F41">
      <w:pPr>
        <w:spacing w:before="120"/>
        <w:ind w:right="141" w:firstLine="851"/>
        <w:contextualSpacing/>
        <w:jc w:val="both"/>
      </w:pPr>
      <w:r w:rsidRPr="00C848C1">
        <w:t xml:space="preserve">След етапите на проверката за административно съответствие, допустимост и оценка, проектните предложения ще бъдат класирани по низходящ ред, като на първо място ще бъдат класирани проектните предложения получили най-много точки. </w:t>
      </w:r>
    </w:p>
    <w:p w14:paraId="06046E17" w14:textId="77777777" w:rsidR="00DA7B9F" w:rsidRPr="00C848C1" w:rsidRDefault="00DA7B9F" w:rsidP="00DA7B9F">
      <w:pPr>
        <w:spacing w:before="120"/>
        <w:ind w:right="141" w:firstLine="851"/>
        <w:contextualSpacing/>
        <w:jc w:val="both"/>
      </w:pPr>
      <w:r w:rsidRPr="00C848C1">
        <w:t>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2CF94EFE" w14:textId="46937179" w:rsidR="00077F41" w:rsidRPr="00C848C1" w:rsidRDefault="00DA7B9F" w:rsidP="00077F41">
      <w:pPr>
        <w:spacing w:before="120"/>
        <w:ind w:right="141" w:firstLine="851"/>
        <w:contextualSpacing/>
        <w:jc w:val="both"/>
        <w:rPr>
          <w:lang w:val="en-US"/>
        </w:rPr>
      </w:pPr>
      <w:r w:rsidRPr="00C848C1">
        <w:lastRenderedPageBreak/>
        <w:t xml:space="preserve">Проектните предложения ще бъдат класирани съобразно получения брой точки по критерий 1 „Местоположение на обекта“. В случай че проектните предложения имат равен брой точки по посочения критерии, същите ще бъдат класирани съобразно получения брой точки по критерии 2 „Комплексност на проектното предложение“.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„Цена на </w:t>
      </w:r>
      <w:proofErr w:type="spellStart"/>
      <w:r w:rsidRPr="00C848C1">
        <w:t>зарядeн</w:t>
      </w:r>
      <w:proofErr w:type="spellEnd"/>
      <w:r w:rsidRPr="00C848C1">
        <w:t xml:space="preserve"> център“. В случай че има равенство по всички гореизброени показатели, проектните предложения ще бъдат класирани по реда на подаването им в ИСУН.</w:t>
      </w:r>
      <w:r w:rsidR="0026192F" w:rsidRPr="00C848C1">
        <w:rPr>
          <w:lang w:val="en-US"/>
        </w:rPr>
        <w:t xml:space="preserve"> </w:t>
      </w:r>
      <w:r w:rsidR="00077F41" w:rsidRPr="00C848C1">
        <w:t xml:space="preserve">Проектни предложения, оценени с по-малко от </w:t>
      </w:r>
      <w:r w:rsidR="003674D9" w:rsidRPr="00C848C1">
        <w:rPr>
          <w:b/>
          <w:u w:val="single"/>
        </w:rPr>
        <w:t xml:space="preserve">20 </w:t>
      </w:r>
      <w:r w:rsidR="00077F41" w:rsidRPr="00C848C1">
        <w:rPr>
          <w:b/>
          <w:u w:val="single"/>
        </w:rPr>
        <w:t>точки</w:t>
      </w:r>
      <w:r w:rsidR="00077F41" w:rsidRPr="00C848C1">
        <w:t xml:space="preserve"> няма да бъдат финансирани</w:t>
      </w:r>
      <w:r w:rsidR="00077F41" w:rsidRPr="00C848C1">
        <w:rPr>
          <w:lang w:val="en-US"/>
        </w:rPr>
        <w:t>.</w:t>
      </w:r>
    </w:p>
    <w:p w14:paraId="56FD3B61" w14:textId="5A1D7A87" w:rsidR="00077F41" w:rsidRPr="00C848C1" w:rsidRDefault="00077F41" w:rsidP="00E26F37">
      <w:pPr>
        <w:spacing w:before="120"/>
        <w:ind w:left="644" w:right="-5529"/>
        <w:jc w:val="center"/>
        <w:rPr>
          <w:b/>
          <w:bCs/>
        </w:rPr>
      </w:pPr>
    </w:p>
    <w:p w14:paraId="6098ADAC" w14:textId="47AC6ACC" w:rsidR="00BB5CC7" w:rsidRPr="00C848C1" w:rsidRDefault="003C35F7" w:rsidP="00F96327">
      <w:pPr>
        <w:spacing w:before="120"/>
        <w:ind w:right="-5529"/>
        <w:jc w:val="both"/>
        <w:rPr>
          <w:b/>
          <w:bCs/>
        </w:rPr>
      </w:pPr>
      <w:r w:rsidRPr="00C848C1">
        <w:br w:type="page"/>
      </w:r>
      <w:r w:rsidR="00BB5CC7" w:rsidRPr="00C848C1">
        <w:rPr>
          <w:b/>
          <w:bCs/>
        </w:rPr>
        <w:lastRenderedPageBreak/>
        <w:t>Критериите</w:t>
      </w:r>
      <w:r w:rsidR="002B3E09" w:rsidRPr="00C848C1">
        <w:rPr>
          <w:b/>
          <w:bCs/>
        </w:rPr>
        <w:t>,</w:t>
      </w:r>
      <w:r w:rsidR="00BB5CC7" w:rsidRPr="00C848C1">
        <w:rPr>
          <w:b/>
          <w:bCs/>
        </w:rPr>
        <w:t xml:space="preserve"> съгласно които ще се оценяват проектните </w:t>
      </w:r>
      <w:r w:rsidR="002B3E09" w:rsidRPr="00C848C1">
        <w:rPr>
          <w:b/>
          <w:bCs/>
        </w:rPr>
        <w:t xml:space="preserve">предложения </w:t>
      </w:r>
      <w:r w:rsidR="00BB5CC7" w:rsidRPr="00C848C1">
        <w:rPr>
          <w:b/>
          <w:bCs/>
        </w:rPr>
        <w:t>за тази процедура се следните:</w:t>
      </w:r>
    </w:p>
    <w:p w14:paraId="5C4B86E2" w14:textId="06F27342" w:rsidR="00BB5CC7" w:rsidRPr="00C848C1" w:rsidRDefault="00DD0962" w:rsidP="00B14A6B">
      <w:pPr>
        <w:pStyle w:val="ListParagraph"/>
        <w:numPr>
          <w:ilvl w:val="0"/>
          <w:numId w:val="23"/>
        </w:numPr>
        <w:spacing w:after="120"/>
        <w:ind w:left="1985" w:right="141"/>
        <w:jc w:val="both"/>
        <w:rPr>
          <w:b/>
          <w:i/>
        </w:rPr>
      </w:pPr>
      <w:r w:rsidRPr="00C848C1">
        <w:rPr>
          <w:b/>
          <w:i/>
        </w:rPr>
        <w:t>Местоположение</w:t>
      </w:r>
      <w:r w:rsidR="00BB5CC7" w:rsidRPr="00C848C1">
        <w:rPr>
          <w:b/>
          <w:i/>
        </w:rPr>
        <w:t xml:space="preserve"> </w:t>
      </w:r>
      <w:proofErr w:type="spellStart"/>
      <w:r w:rsidR="00D9603D" w:rsidRPr="00C848C1">
        <w:rPr>
          <w:b/>
          <w:i/>
          <w:lang w:val="en-US"/>
        </w:rPr>
        <w:t>на</w:t>
      </w:r>
      <w:proofErr w:type="spellEnd"/>
      <w:r w:rsidR="00D9603D" w:rsidRPr="00C848C1">
        <w:rPr>
          <w:b/>
          <w:i/>
          <w:lang w:val="en-US"/>
        </w:rPr>
        <w:t xml:space="preserve"> </w:t>
      </w:r>
      <w:proofErr w:type="spellStart"/>
      <w:r w:rsidR="00A44913" w:rsidRPr="00C848C1">
        <w:rPr>
          <w:b/>
          <w:i/>
        </w:rPr>
        <w:t>зарядния</w:t>
      </w:r>
      <w:proofErr w:type="spellEnd"/>
      <w:r w:rsidR="00A44913" w:rsidRPr="00C848C1">
        <w:rPr>
          <w:b/>
          <w:i/>
        </w:rPr>
        <w:t xml:space="preserve"> център</w:t>
      </w:r>
      <w:r w:rsidR="00BB5CC7" w:rsidRPr="00C848C1">
        <w:rPr>
          <w:b/>
          <w:i/>
        </w:rPr>
        <w:t xml:space="preserve">: </w:t>
      </w:r>
    </w:p>
    <w:p w14:paraId="58827F6A" w14:textId="0F0002CC" w:rsidR="003503F3" w:rsidRPr="00C848C1" w:rsidRDefault="004F3CED" w:rsidP="00B14A6B">
      <w:pPr>
        <w:pStyle w:val="ListParagraph"/>
        <w:numPr>
          <w:ilvl w:val="0"/>
          <w:numId w:val="23"/>
        </w:numPr>
        <w:spacing w:after="120"/>
        <w:ind w:left="1985" w:right="141"/>
        <w:jc w:val="both"/>
        <w:rPr>
          <w:b/>
          <w:i/>
        </w:rPr>
      </w:pPr>
      <w:r w:rsidRPr="00C848C1">
        <w:rPr>
          <w:b/>
          <w:i/>
        </w:rPr>
        <w:t>Комплексност</w:t>
      </w:r>
      <w:r w:rsidR="00A44913" w:rsidRPr="00C848C1">
        <w:rPr>
          <w:b/>
          <w:i/>
        </w:rPr>
        <w:t xml:space="preserve"> на </w:t>
      </w:r>
      <w:proofErr w:type="spellStart"/>
      <w:r w:rsidR="00A44913" w:rsidRPr="00C848C1">
        <w:rPr>
          <w:b/>
          <w:i/>
        </w:rPr>
        <w:t>зарядния</w:t>
      </w:r>
      <w:proofErr w:type="spellEnd"/>
      <w:r w:rsidR="00A44913" w:rsidRPr="00C848C1">
        <w:rPr>
          <w:b/>
          <w:i/>
        </w:rPr>
        <w:t xml:space="preserve"> център</w:t>
      </w:r>
    </w:p>
    <w:p w14:paraId="215EF441" w14:textId="0E77FA7E" w:rsidR="005B4F90" w:rsidRPr="00C848C1" w:rsidRDefault="001976BF" w:rsidP="00B14A6B">
      <w:pPr>
        <w:pStyle w:val="ListParagraph"/>
        <w:numPr>
          <w:ilvl w:val="0"/>
          <w:numId w:val="23"/>
        </w:numPr>
        <w:ind w:left="1985"/>
        <w:jc w:val="both"/>
        <w:rPr>
          <w:b/>
          <w:i/>
        </w:rPr>
      </w:pPr>
      <w:r w:rsidRPr="00C848C1">
        <w:rPr>
          <w:b/>
          <w:i/>
        </w:rPr>
        <w:t>Цена на заряд</w:t>
      </w:r>
      <w:r w:rsidR="00A44913" w:rsidRPr="00C848C1">
        <w:rPr>
          <w:b/>
          <w:i/>
        </w:rPr>
        <w:t>ен център</w:t>
      </w:r>
    </w:p>
    <w:p w14:paraId="52CD26EC" w14:textId="2F520730" w:rsidR="008C3CBB" w:rsidRPr="00C848C1" w:rsidRDefault="005B4F90" w:rsidP="00B14A6B">
      <w:pPr>
        <w:pStyle w:val="ListParagraph"/>
        <w:numPr>
          <w:ilvl w:val="0"/>
          <w:numId w:val="23"/>
        </w:numPr>
        <w:ind w:left="1985"/>
        <w:jc w:val="both"/>
        <w:rPr>
          <w:b/>
          <w:i/>
        </w:rPr>
      </w:pPr>
      <w:r w:rsidRPr="00C848C1">
        <w:rPr>
          <w:b/>
          <w:i/>
        </w:rPr>
        <w:t>Изпъ</w:t>
      </w:r>
      <w:r w:rsidR="00CE6E2D" w:rsidRPr="00C848C1">
        <w:rPr>
          <w:b/>
          <w:i/>
        </w:rPr>
        <w:t>лнени мерки за допълнителни удобства</w:t>
      </w:r>
      <w:r w:rsidR="00CE6E2D" w:rsidRPr="00C848C1" w:rsidDel="00CE6E2D">
        <w:rPr>
          <w:b/>
          <w:i/>
          <w:u w:val="single"/>
        </w:rPr>
        <w:t xml:space="preserve"> </w:t>
      </w:r>
    </w:p>
    <w:p w14:paraId="235B0640" w14:textId="77777777" w:rsidR="00A26CC2" w:rsidRPr="00C848C1" w:rsidRDefault="00A26CC2" w:rsidP="00B14A6B">
      <w:pPr>
        <w:spacing w:after="120"/>
        <w:ind w:right="141"/>
        <w:jc w:val="both"/>
        <w:rPr>
          <w:b/>
          <w:i/>
        </w:rPr>
      </w:pPr>
    </w:p>
    <w:p w14:paraId="760B88E8" w14:textId="77777777" w:rsidR="00D9603D" w:rsidRPr="00C848C1" w:rsidRDefault="005B4F90" w:rsidP="00A65B9A">
      <w:pPr>
        <w:spacing w:before="120"/>
        <w:ind w:left="644" w:right="-5529"/>
        <w:jc w:val="both"/>
        <w:rPr>
          <w:bCs/>
        </w:rPr>
      </w:pPr>
      <w:r w:rsidRPr="00C848C1">
        <w:rPr>
          <w:bCs/>
        </w:rPr>
        <w:t xml:space="preserve">Максималните и минималните точки за всеки един от критериите са представени в таблица 1. </w:t>
      </w:r>
    </w:p>
    <w:p w14:paraId="1D051A5D" w14:textId="77777777" w:rsidR="00A65B9A" w:rsidRPr="00C848C1" w:rsidRDefault="00A65B9A" w:rsidP="00A65B9A">
      <w:pPr>
        <w:spacing w:after="120"/>
        <w:ind w:left="708" w:right="141" w:firstLine="6436"/>
        <w:jc w:val="both"/>
      </w:pPr>
    </w:p>
    <w:p w14:paraId="33902D4F" w14:textId="16FDADE6" w:rsidR="00E70D1B" w:rsidRPr="00C848C1" w:rsidRDefault="005B4F90" w:rsidP="00A65B9A">
      <w:pPr>
        <w:spacing w:after="120"/>
        <w:ind w:left="708" w:right="141" w:firstLine="6436"/>
        <w:jc w:val="both"/>
      </w:pPr>
      <w:r w:rsidRPr="00C848C1">
        <w:t xml:space="preserve">Табл. 1 Критерии </w:t>
      </w:r>
    </w:p>
    <w:tbl>
      <w:tblPr>
        <w:tblStyle w:val="TableGrid"/>
        <w:tblW w:w="0" w:type="auto"/>
        <w:tblInd w:w="704" w:type="dxa"/>
        <w:tblLook w:val="04A0" w:firstRow="1" w:lastRow="0" w:firstColumn="1" w:lastColumn="0" w:noHBand="0" w:noVBand="1"/>
      </w:tblPr>
      <w:tblGrid>
        <w:gridCol w:w="4380"/>
        <w:gridCol w:w="2419"/>
        <w:gridCol w:w="2410"/>
      </w:tblGrid>
      <w:tr w:rsidR="005B4F90" w:rsidRPr="00C848C1" w14:paraId="77F06565" w14:textId="77777777" w:rsidTr="000A5C84">
        <w:tc>
          <w:tcPr>
            <w:tcW w:w="4380" w:type="dxa"/>
          </w:tcPr>
          <w:p w14:paraId="3D270172" w14:textId="77777777" w:rsidR="00E70D1B" w:rsidRPr="00C848C1" w:rsidRDefault="00E70D1B" w:rsidP="00D9603D">
            <w:pPr>
              <w:spacing w:after="120"/>
              <w:ind w:right="141"/>
              <w:jc w:val="both"/>
            </w:pPr>
            <w:r w:rsidRPr="00C848C1">
              <w:t>Критерии за оценка</w:t>
            </w:r>
          </w:p>
        </w:tc>
        <w:tc>
          <w:tcPr>
            <w:tcW w:w="2419" w:type="dxa"/>
          </w:tcPr>
          <w:p w14:paraId="1C6F52C6" w14:textId="77777777" w:rsidR="00E70D1B" w:rsidRPr="00C848C1" w:rsidRDefault="00E70D1B" w:rsidP="00D9603D">
            <w:pPr>
              <w:spacing w:after="120"/>
              <w:ind w:right="141"/>
              <w:jc w:val="both"/>
            </w:pPr>
            <w:r w:rsidRPr="00C848C1">
              <w:t>Минимална оценка</w:t>
            </w:r>
          </w:p>
        </w:tc>
        <w:tc>
          <w:tcPr>
            <w:tcW w:w="2410" w:type="dxa"/>
          </w:tcPr>
          <w:p w14:paraId="75C74008" w14:textId="77777777" w:rsidR="00E70D1B" w:rsidRPr="00C848C1" w:rsidRDefault="00E70D1B" w:rsidP="00D9603D">
            <w:pPr>
              <w:spacing w:after="120"/>
              <w:ind w:right="141"/>
              <w:jc w:val="both"/>
            </w:pPr>
            <w:r w:rsidRPr="00C848C1">
              <w:t>Максимална оценка</w:t>
            </w:r>
          </w:p>
        </w:tc>
      </w:tr>
      <w:tr w:rsidR="005B4F90" w:rsidRPr="00C848C1" w14:paraId="0CBF01ED" w14:textId="77777777" w:rsidTr="000A5C84">
        <w:tc>
          <w:tcPr>
            <w:tcW w:w="4380" w:type="dxa"/>
          </w:tcPr>
          <w:p w14:paraId="5C6EC282" w14:textId="114C2AF3" w:rsidR="00E70D1B" w:rsidRPr="00C848C1" w:rsidRDefault="00DD0962" w:rsidP="00D9603D">
            <w:pPr>
              <w:spacing w:after="120"/>
              <w:ind w:right="141"/>
              <w:jc w:val="both"/>
            </w:pPr>
            <w:r w:rsidRPr="00C848C1">
              <w:t>Местоположение</w:t>
            </w:r>
            <w:r w:rsidR="000C778B" w:rsidRPr="00C848C1">
              <w:t xml:space="preserve"> на </w:t>
            </w:r>
            <w:proofErr w:type="spellStart"/>
            <w:r w:rsidR="000C778B" w:rsidRPr="00C848C1">
              <w:t>зарядния</w:t>
            </w:r>
            <w:proofErr w:type="spellEnd"/>
            <w:r w:rsidR="000C778B" w:rsidRPr="00C848C1">
              <w:t xml:space="preserve"> център</w:t>
            </w:r>
          </w:p>
        </w:tc>
        <w:tc>
          <w:tcPr>
            <w:tcW w:w="2419" w:type="dxa"/>
          </w:tcPr>
          <w:p w14:paraId="2028E7F2" w14:textId="047CEE33" w:rsidR="00E70D1B" w:rsidRPr="00C848C1" w:rsidRDefault="00F803AA" w:rsidP="006F2079">
            <w:pPr>
              <w:spacing w:after="120"/>
              <w:ind w:right="141"/>
              <w:jc w:val="center"/>
            </w:pPr>
            <w:r w:rsidRPr="00C848C1">
              <w:t>20</w:t>
            </w:r>
          </w:p>
        </w:tc>
        <w:tc>
          <w:tcPr>
            <w:tcW w:w="2410" w:type="dxa"/>
          </w:tcPr>
          <w:p w14:paraId="5C56E5E9" w14:textId="77777777" w:rsidR="00E70D1B" w:rsidRPr="00C848C1" w:rsidRDefault="00CD330C" w:rsidP="005E00E2">
            <w:pPr>
              <w:spacing w:after="120"/>
              <w:ind w:right="141"/>
              <w:jc w:val="center"/>
            </w:pPr>
            <w:r w:rsidRPr="00C848C1">
              <w:t>30</w:t>
            </w:r>
          </w:p>
        </w:tc>
      </w:tr>
      <w:tr w:rsidR="005B4F90" w:rsidRPr="00C848C1" w14:paraId="36CB4430" w14:textId="77777777" w:rsidTr="000A5C84">
        <w:tc>
          <w:tcPr>
            <w:tcW w:w="4380" w:type="dxa"/>
          </w:tcPr>
          <w:p w14:paraId="7B4EA7FA" w14:textId="6A858ADB" w:rsidR="0027760B" w:rsidRPr="00C848C1" w:rsidRDefault="00AC3D79" w:rsidP="00F96327">
            <w:pPr>
              <w:spacing w:after="120"/>
              <w:ind w:right="141"/>
              <w:jc w:val="both"/>
            </w:pPr>
            <w:r w:rsidRPr="00C848C1">
              <w:t>Комплексност</w:t>
            </w:r>
            <w:r w:rsidR="0027760B" w:rsidRPr="00C848C1">
              <w:t xml:space="preserve"> на </w:t>
            </w:r>
            <w:proofErr w:type="spellStart"/>
            <w:r w:rsidR="0027760B" w:rsidRPr="00C848C1">
              <w:t>зарядния</w:t>
            </w:r>
            <w:proofErr w:type="spellEnd"/>
            <w:r w:rsidR="0027760B" w:rsidRPr="00C848C1">
              <w:t xml:space="preserve"> център</w:t>
            </w:r>
          </w:p>
          <w:p w14:paraId="16B99241" w14:textId="1DF3D716" w:rsidR="00E70D1B" w:rsidRPr="00C848C1" w:rsidRDefault="00E70D1B" w:rsidP="008C3CBB">
            <w:pPr>
              <w:spacing w:after="120"/>
              <w:ind w:right="141"/>
              <w:jc w:val="both"/>
            </w:pPr>
          </w:p>
        </w:tc>
        <w:tc>
          <w:tcPr>
            <w:tcW w:w="2419" w:type="dxa"/>
          </w:tcPr>
          <w:p w14:paraId="682C8115" w14:textId="6E3B68C7" w:rsidR="00E70D1B" w:rsidRPr="00C848C1" w:rsidRDefault="00D81B92" w:rsidP="005E00E2">
            <w:pPr>
              <w:spacing w:after="120"/>
              <w:ind w:right="141"/>
              <w:jc w:val="center"/>
            </w:pPr>
            <w:r>
              <w:t>1</w:t>
            </w:r>
          </w:p>
        </w:tc>
        <w:tc>
          <w:tcPr>
            <w:tcW w:w="2410" w:type="dxa"/>
          </w:tcPr>
          <w:p w14:paraId="0E60E8AF" w14:textId="77777777" w:rsidR="00E70D1B" w:rsidRPr="00C848C1" w:rsidRDefault="00A4133C" w:rsidP="005E00E2">
            <w:pPr>
              <w:spacing w:after="120"/>
              <w:ind w:right="141"/>
              <w:jc w:val="center"/>
            </w:pPr>
            <w:r w:rsidRPr="00C848C1">
              <w:t>20</w:t>
            </w:r>
          </w:p>
        </w:tc>
      </w:tr>
      <w:tr w:rsidR="005B4F90" w:rsidRPr="00C848C1" w14:paraId="399CC9D9" w14:textId="77777777" w:rsidTr="000A5C84">
        <w:tc>
          <w:tcPr>
            <w:tcW w:w="4380" w:type="dxa"/>
          </w:tcPr>
          <w:p w14:paraId="2F03AB46" w14:textId="43281D11" w:rsidR="008C3CBB" w:rsidRPr="00C848C1" w:rsidRDefault="001A4ABF" w:rsidP="000C778B">
            <w:pPr>
              <w:spacing w:after="120"/>
              <w:ind w:right="141"/>
              <w:jc w:val="both"/>
            </w:pPr>
            <w:r w:rsidRPr="00C848C1">
              <w:t xml:space="preserve">Цена на </w:t>
            </w:r>
            <w:proofErr w:type="spellStart"/>
            <w:r w:rsidR="000C778B" w:rsidRPr="00C848C1">
              <w:t>зарядния</w:t>
            </w:r>
            <w:proofErr w:type="spellEnd"/>
            <w:r w:rsidR="000C778B" w:rsidRPr="00C848C1">
              <w:t xml:space="preserve"> център</w:t>
            </w:r>
          </w:p>
        </w:tc>
        <w:tc>
          <w:tcPr>
            <w:tcW w:w="2419" w:type="dxa"/>
          </w:tcPr>
          <w:p w14:paraId="3ACE5AFF" w14:textId="48D81ED9" w:rsidR="008C3CBB" w:rsidRPr="00C848C1" w:rsidRDefault="00F803AA" w:rsidP="008C3CBB">
            <w:pPr>
              <w:spacing w:after="120"/>
              <w:ind w:right="141"/>
              <w:jc w:val="center"/>
            </w:pPr>
            <w:r w:rsidRPr="00C848C1">
              <w:t>0</w:t>
            </w:r>
          </w:p>
        </w:tc>
        <w:tc>
          <w:tcPr>
            <w:tcW w:w="2410" w:type="dxa"/>
          </w:tcPr>
          <w:p w14:paraId="1985B5D1" w14:textId="77777777" w:rsidR="008C3CBB" w:rsidRPr="00C848C1" w:rsidRDefault="00A4133C" w:rsidP="008C3CBB">
            <w:pPr>
              <w:spacing w:after="120"/>
              <w:ind w:right="141"/>
              <w:jc w:val="center"/>
            </w:pPr>
            <w:r w:rsidRPr="00C848C1">
              <w:t>4</w:t>
            </w:r>
            <w:r w:rsidR="001A4ABF" w:rsidRPr="00C848C1">
              <w:t>0</w:t>
            </w:r>
          </w:p>
        </w:tc>
      </w:tr>
      <w:tr w:rsidR="005B4F90" w:rsidRPr="00C848C1" w14:paraId="166C6CC4" w14:textId="77777777" w:rsidTr="000A5C84">
        <w:tc>
          <w:tcPr>
            <w:tcW w:w="4380" w:type="dxa"/>
          </w:tcPr>
          <w:p w14:paraId="4EF86924" w14:textId="77777777" w:rsidR="008C3CBB" w:rsidRPr="00C848C1" w:rsidRDefault="0012785A" w:rsidP="008C3CBB">
            <w:pPr>
              <w:spacing w:after="120"/>
              <w:ind w:right="141"/>
              <w:jc w:val="both"/>
            </w:pPr>
            <w:r w:rsidRPr="00C848C1">
              <w:t>Изпълнени мерки за допълнителни удобства</w:t>
            </w:r>
          </w:p>
        </w:tc>
        <w:tc>
          <w:tcPr>
            <w:tcW w:w="2419" w:type="dxa"/>
          </w:tcPr>
          <w:p w14:paraId="2AE665B8" w14:textId="349FD364" w:rsidR="008C3CBB" w:rsidRPr="00C848C1" w:rsidRDefault="00D940BF" w:rsidP="008C3CBB">
            <w:pPr>
              <w:spacing w:after="120"/>
              <w:ind w:right="141"/>
              <w:jc w:val="center"/>
            </w:pPr>
            <w:r w:rsidRPr="00C848C1">
              <w:t>0</w:t>
            </w:r>
          </w:p>
        </w:tc>
        <w:tc>
          <w:tcPr>
            <w:tcW w:w="2410" w:type="dxa"/>
          </w:tcPr>
          <w:p w14:paraId="63D8FCF0" w14:textId="77777777" w:rsidR="008C3CBB" w:rsidRPr="00C848C1" w:rsidRDefault="00CD330C" w:rsidP="008C3CBB">
            <w:pPr>
              <w:spacing w:after="120"/>
              <w:ind w:right="141"/>
              <w:jc w:val="center"/>
            </w:pPr>
            <w:r w:rsidRPr="00C848C1">
              <w:t>10</w:t>
            </w:r>
          </w:p>
        </w:tc>
      </w:tr>
    </w:tbl>
    <w:p w14:paraId="58954C0E" w14:textId="77777777" w:rsidR="00703ADC" w:rsidRPr="00C848C1" w:rsidRDefault="00703ADC" w:rsidP="000A5C84">
      <w:pPr>
        <w:spacing w:after="120"/>
        <w:ind w:right="141"/>
        <w:jc w:val="both"/>
      </w:pPr>
    </w:p>
    <w:p w14:paraId="72939F68" w14:textId="77777777" w:rsidR="000A5C84" w:rsidRPr="00C848C1" w:rsidRDefault="008E0960" w:rsidP="004C2BD3">
      <w:pPr>
        <w:spacing w:after="120"/>
        <w:ind w:right="141" w:firstLine="708"/>
        <w:jc w:val="both"/>
      </w:pPr>
      <w:r w:rsidRPr="00C848C1">
        <w:t xml:space="preserve">Максимален брой точки: </w:t>
      </w:r>
      <w:r w:rsidR="007F42F1" w:rsidRPr="00C848C1">
        <w:t>100</w:t>
      </w:r>
      <w:r w:rsidR="001E0B9E" w:rsidRPr="00C848C1">
        <w:t xml:space="preserve"> </w:t>
      </w:r>
      <w:r w:rsidR="000A5C84" w:rsidRPr="00C848C1">
        <w:t>точки</w:t>
      </w:r>
    </w:p>
    <w:p w14:paraId="24574F52" w14:textId="782F93F9" w:rsidR="000A5C84" w:rsidRPr="00C848C1" w:rsidRDefault="00003AE3" w:rsidP="004C2BD3">
      <w:pPr>
        <w:spacing w:after="120"/>
        <w:ind w:right="141" w:firstLine="708"/>
        <w:jc w:val="both"/>
      </w:pPr>
      <w:r w:rsidRPr="00C848C1">
        <w:t>Минимално допустима оценка за качество на проектните предложения:</w:t>
      </w:r>
      <w:r w:rsidR="000A5C84" w:rsidRPr="00C848C1">
        <w:t xml:space="preserve"> </w:t>
      </w:r>
      <w:r w:rsidR="00D81B92" w:rsidRPr="00C848C1">
        <w:t>2</w:t>
      </w:r>
      <w:r w:rsidR="00D81B92">
        <w:t>1</w:t>
      </w:r>
      <w:r w:rsidR="00D81B92" w:rsidRPr="00C848C1">
        <w:t xml:space="preserve"> </w:t>
      </w:r>
      <w:r w:rsidR="000A5C84" w:rsidRPr="00C848C1">
        <w:t>точки</w:t>
      </w:r>
    </w:p>
    <w:p w14:paraId="592261C8" w14:textId="77777777" w:rsidR="000D122A" w:rsidRDefault="000A5C84" w:rsidP="004416B4">
      <w:pPr>
        <w:ind w:left="709" w:right="-5528"/>
        <w:jc w:val="both"/>
        <w:rPr>
          <w:bCs/>
        </w:rPr>
      </w:pPr>
      <w:r w:rsidRPr="00C848C1">
        <w:rPr>
          <w:bCs/>
        </w:rPr>
        <w:t xml:space="preserve">Предложенията, които преминат </w:t>
      </w:r>
      <w:r w:rsidR="000D122A">
        <w:rPr>
          <w:bCs/>
        </w:rPr>
        <w:t>минимално допустимата оценка за качество на проектното предложение</w:t>
      </w:r>
      <w:r w:rsidRPr="00C848C1">
        <w:rPr>
          <w:bCs/>
        </w:rPr>
        <w:t xml:space="preserve">, ще бъдат </w:t>
      </w:r>
    </w:p>
    <w:p w14:paraId="47E1FC5B" w14:textId="6080CBDC" w:rsidR="0026192F" w:rsidRPr="00C848C1" w:rsidRDefault="000A5C84" w:rsidP="004416B4">
      <w:pPr>
        <w:ind w:left="709" w:right="-5528"/>
        <w:jc w:val="both"/>
        <w:rPr>
          <w:bCs/>
        </w:rPr>
      </w:pPr>
      <w:r w:rsidRPr="00C848C1">
        <w:rPr>
          <w:bCs/>
        </w:rPr>
        <w:t>разгледани за финансиране - в рамките на наличния бюджет (т.е. до бюджетния таван)</w:t>
      </w:r>
      <w:r w:rsidR="000D122A">
        <w:rPr>
          <w:bCs/>
        </w:rPr>
        <w:t>.</w:t>
      </w:r>
      <w:r w:rsidR="00BE0E56" w:rsidRPr="00C848C1">
        <w:rPr>
          <w:bCs/>
        </w:rPr>
        <w:t xml:space="preserve"> </w:t>
      </w:r>
    </w:p>
    <w:p w14:paraId="4F6139A0" w14:textId="77777777" w:rsidR="000D122A" w:rsidRDefault="00BE0E56" w:rsidP="00BE0E56">
      <w:pPr>
        <w:ind w:left="709" w:right="-5528"/>
        <w:jc w:val="both"/>
      </w:pPr>
      <w:r w:rsidRPr="00C848C1">
        <w:rPr>
          <w:bCs/>
        </w:rPr>
        <w:t>по процедурата</w:t>
      </w:r>
      <w:r w:rsidR="000A5C84" w:rsidRPr="00C848C1">
        <w:rPr>
          <w:bCs/>
        </w:rPr>
        <w:t xml:space="preserve">. </w:t>
      </w:r>
      <w:r w:rsidRPr="00C848C1">
        <w:rPr>
          <w:bCs/>
        </w:rPr>
        <w:t>П</w:t>
      </w:r>
      <w:r w:rsidR="00164F74" w:rsidRPr="00C848C1">
        <w:rPr>
          <w:bCs/>
        </w:rPr>
        <w:t>роектни</w:t>
      </w:r>
      <w:r w:rsidRPr="00C848C1">
        <w:rPr>
          <w:bCs/>
        </w:rPr>
        <w:t>те</w:t>
      </w:r>
      <w:r w:rsidR="00164F74" w:rsidRPr="00C848C1">
        <w:rPr>
          <w:bCs/>
        </w:rPr>
        <w:t xml:space="preserve"> </w:t>
      </w:r>
      <w:r w:rsidR="000A5C84" w:rsidRPr="00C848C1">
        <w:rPr>
          <w:bCs/>
        </w:rPr>
        <w:t>предложения</w:t>
      </w:r>
      <w:r w:rsidR="00164F74" w:rsidRPr="00C848C1">
        <w:rPr>
          <w:bCs/>
        </w:rPr>
        <w:t xml:space="preserve">, получили точки под </w:t>
      </w:r>
      <w:r w:rsidR="00164F74" w:rsidRPr="00C848C1">
        <w:t xml:space="preserve">минимално допустима оценка за качество на проектните </w:t>
      </w:r>
    </w:p>
    <w:p w14:paraId="448ABE0D" w14:textId="4ADD3CA3" w:rsidR="00D9603D" w:rsidRPr="00C848C1" w:rsidRDefault="00164F74" w:rsidP="00BE0E56">
      <w:pPr>
        <w:ind w:left="709" w:right="-5528"/>
        <w:jc w:val="both"/>
        <w:rPr>
          <w:bCs/>
        </w:rPr>
      </w:pPr>
      <w:r w:rsidRPr="00C848C1">
        <w:t>предложения</w:t>
      </w:r>
      <w:r w:rsidR="000D5BD9" w:rsidRPr="00C848C1">
        <w:t xml:space="preserve"> </w:t>
      </w:r>
      <w:r w:rsidR="000A5C84" w:rsidRPr="00C848C1">
        <w:rPr>
          <w:bCs/>
        </w:rPr>
        <w:t>ще бъдат отхвърлени.</w:t>
      </w:r>
    </w:p>
    <w:p w14:paraId="30945E1C" w14:textId="1795ACC7" w:rsidR="002C7797" w:rsidRPr="00C848C1" w:rsidRDefault="002C7797" w:rsidP="000A5C84">
      <w:pPr>
        <w:spacing w:after="120"/>
        <w:ind w:right="141"/>
        <w:jc w:val="both"/>
      </w:pPr>
    </w:p>
    <w:p w14:paraId="3EF9E8D6" w14:textId="77777777" w:rsidR="003767E5" w:rsidRPr="00C848C1" w:rsidRDefault="003767E5" w:rsidP="00616EA7">
      <w:pPr>
        <w:pStyle w:val="ListParagraph"/>
        <w:numPr>
          <w:ilvl w:val="1"/>
          <w:numId w:val="2"/>
        </w:numPr>
        <w:spacing w:after="120"/>
        <w:ind w:right="141"/>
        <w:jc w:val="both"/>
        <w:rPr>
          <w:b/>
          <w:bCs/>
        </w:rPr>
      </w:pPr>
      <w:r w:rsidRPr="00C848C1">
        <w:rPr>
          <w:b/>
          <w:bCs/>
        </w:rPr>
        <w:t>Критерии за проверка за административно съответствие и допустимост</w:t>
      </w:r>
    </w:p>
    <w:p w14:paraId="146629FE" w14:textId="77777777" w:rsidR="00D4585C" w:rsidRPr="00C848C1" w:rsidRDefault="00D4585C" w:rsidP="00A51B2E">
      <w:pPr>
        <w:pStyle w:val="ListParagraph"/>
        <w:spacing w:after="120"/>
        <w:ind w:left="1076" w:right="141"/>
        <w:jc w:val="both"/>
        <w:rPr>
          <w:b/>
          <w:bCs/>
        </w:rPr>
      </w:pPr>
    </w:p>
    <w:p w14:paraId="2E65BD5B" w14:textId="77777777" w:rsidR="00D4585C" w:rsidRPr="00C848C1" w:rsidRDefault="00D4585C" w:rsidP="00A51B2E">
      <w:pPr>
        <w:pStyle w:val="ListParagraph"/>
        <w:spacing w:after="120"/>
        <w:ind w:left="1076" w:right="141"/>
        <w:jc w:val="both"/>
        <w:rPr>
          <w:b/>
          <w:bCs/>
        </w:rPr>
      </w:pPr>
      <w:r w:rsidRPr="00C848C1">
        <w:rPr>
          <w:b/>
          <w:bCs/>
          <w:color w:val="333333"/>
          <w:sz w:val="20"/>
          <w:szCs w:val="20"/>
        </w:rPr>
        <w:t>КРИТЕРИИ ЗА АДМИНИСТРАТИВНО СЪОТВЕТСТВИЕ</w:t>
      </w:r>
    </w:p>
    <w:tbl>
      <w:tblPr>
        <w:tblW w:w="141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2"/>
        <w:gridCol w:w="8943"/>
        <w:gridCol w:w="547"/>
        <w:gridCol w:w="548"/>
        <w:gridCol w:w="452"/>
        <w:gridCol w:w="3345"/>
      </w:tblGrid>
      <w:tr w:rsidR="005B54B8" w:rsidRPr="00C848C1" w14:paraId="1E2D5784" w14:textId="77777777" w:rsidTr="000F36F0">
        <w:trPr>
          <w:trHeight w:val="240"/>
        </w:trPr>
        <w:tc>
          <w:tcPr>
            <w:tcW w:w="352" w:type="dxa"/>
            <w:shd w:val="clear" w:color="auto" w:fill="D9D9D9"/>
            <w:vAlign w:val="center"/>
          </w:tcPr>
          <w:p w14:paraId="101E1BDC" w14:textId="77777777" w:rsidR="005B54B8" w:rsidRPr="00C848C1" w:rsidRDefault="005B54B8" w:rsidP="00B969AB">
            <w:pPr>
              <w:rPr>
                <w:b/>
                <w:i/>
                <w:sz w:val="20"/>
                <w:szCs w:val="20"/>
              </w:rPr>
            </w:pPr>
            <w:r w:rsidRPr="00C848C1">
              <w:rPr>
                <w:b/>
                <w:i/>
                <w:sz w:val="20"/>
                <w:szCs w:val="20"/>
              </w:rPr>
              <w:t>№</w:t>
            </w:r>
          </w:p>
        </w:tc>
        <w:tc>
          <w:tcPr>
            <w:tcW w:w="8943" w:type="dxa"/>
            <w:shd w:val="clear" w:color="auto" w:fill="D9D9D9"/>
          </w:tcPr>
          <w:p w14:paraId="6E1F8B8E" w14:textId="77777777" w:rsidR="005B54B8" w:rsidRPr="00C848C1" w:rsidRDefault="005B54B8" w:rsidP="00B969AB">
            <w:pPr>
              <w:rPr>
                <w:b/>
                <w:i/>
                <w:sz w:val="20"/>
                <w:szCs w:val="20"/>
                <w:u w:val="single"/>
              </w:rPr>
            </w:pPr>
            <w:r w:rsidRPr="00C848C1">
              <w:rPr>
                <w:b/>
                <w:i/>
                <w:sz w:val="20"/>
                <w:szCs w:val="20"/>
                <w:u w:val="single"/>
              </w:rPr>
              <w:t>Критерии:</w:t>
            </w:r>
          </w:p>
        </w:tc>
        <w:tc>
          <w:tcPr>
            <w:tcW w:w="547" w:type="dxa"/>
            <w:shd w:val="clear" w:color="auto" w:fill="D9D9D9"/>
          </w:tcPr>
          <w:p w14:paraId="4B39AF1C" w14:textId="77777777" w:rsidR="005B54B8" w:rsidRPr="00C848C1" w:rsidRDefault="005B54B8" w:rsidP="00B969AB">
            <w:pPr>
              <w:jc w:val="center"/>
              <w:rPr>
                <w:b/>
                <w:sz w:val="20"/>
                <w:szCs w:val="20"/>
              </w:rPr>
            </w:pPr>
            <w:r w:rsidRPr="00C848C1">
              <w:rPr>
                <w:b/>
                <w:sz w:val="20"/>
                <w:szCs w:val="20"/>
              </w:rPr>
              <w:t>ДА</w:t>
            </w:r>
          </w:p>
        </w:tc>
        <w:tc>
          <w:tcPr>
            <w:tcW w:w="548" w:type="dxa"/>
            <w:shd w:val="clear" w:color="auto" w:fill="D9D9D9"/>
          </w:tcPr>
          <w:p w14:paraId="7EFFADFE" w14:textId="77777777" w:rsidR="005B54B8" w:rsidRPr="00C848C1" w:rsidRDefault="005B54B8" w:rsidP="00B969AB">
            <w:pPr>
              <w:jc w:val="center"/>
              <w:rPr>
                <w:b/>
                <w:sz w:val="20"/>
                <w:szCs w:val="20"/>
              </w:rPr>
            </w:pPr>
            <w:r w:rsidRPr="00C848C1">
              <w:rPr>
                <w:b/>
                <w:sz w:val="20"/>
                <w:szCs w:val="20"/>
              </w:rPr>
              <w:t>НЕ</w:t>
            </w:r>
          </w:p>
        </w:tc>
        <w:tc>
          <w:tcPr>
            <w:tcW w:w="452" w:type="dxa"/>
            <w:shd w:val="clear" w:color="auto" w:fill="D9D9D9"/>
          </w:tcPr>
          <w:p w14:paraId="05AD90BC" w14:textId="11F27ADE" w:rsidR="005B54B8" w:rsidRPr="00C848C1" w:rsidRDefault="005B54B8" w:rsidP="00B969AB">
            <w:pPr>
              <w:jc w:val="center"/>
              <w:rPr>
                <w:b/>
                <w:sz w:val="20"/>
                <w:szCs w:val="20"/>
              </w:rPr>
            </w:pPr>
            <w:r w:rsidRPr="00C848C1">
              <w:rPr>
                <w:b/>
                <w:sz w:val="20"/>
                <w:szCs w:val="20"/>
              </w:rPr>
              <w:t>НП</w:t>
            </w:r>
          </w:p>
        </w:tc>
        <w:tc>
          <w:tcPr>
            <w:tcW w:w="3345" w:type="dxa"/>
            <w:shd w:val="clear" w:color="auto" w:fill="D9D9D9"/>
          </w:tcPr>
          <w:p w14:paraId="31C2EDE6" w14:textId="0BC452EA" w:rsidR="005B54B8" w:rsidRPr="00C848C1" w:rsidRDefault="005B54B8" w:rsidP="00B969AB">
            <w:pPr>
              <w:jc w:val="center"/>
              <w:rPr>
                <w:b/>
                <w:sz w:val="20"/>
                <w:szCs w:val="20"/>
              </w:rPr>
            </w:pPr>
            <w:r w:rsidRPr="00C848C1">
              <w:rPr>
                <w:b/>
                <w:sz w:val="20"/>
                <w:szCs w:val="20"/>
              </w:rPr>
              <w:t>Източник на информация</w:t>
            </w:r>
          </w:p>
        </w:tc>
      </w:tr>
      <w:tr w:rsidR="005B54B8" w:rsidRPr="00C848C1" w14:paraId="1EC05556" w14:textId="77777777" w:rsidTr="000F36F0">
        <w:trPr>
          <w:trHeight w:val="165"/>
        </w:trPr>
        <w:tc>
          <w:tcPr>
            <w:tcW w:w="352" w:type="dxa"/>
            <w:vAlign w:val="center"/>
          </w:tcPr>
          <w:p w14:paraId="4C8316F4" w14:textId="77777777" w:rsidR="005B54B8" w:rsidRPr="00C848C1" w:rsidRDefault="005B54B8" w:rsidP="005B54B8">
            <w:pPr>
              <w:numPr>
                <w:ilvl w:val="0"/>
                <w:numId w:val="8"/>
              </w:numPr>
              <w:ind w:left="0" w:firstLine="0"/>
              <w:jc w:val="both"/>
              <w:rPr>
                <w:sz w:val="20"/>
                <w:szCs w:val="20"/>
              </w:rPr>
            </w:pPr>
          </w:p>
        </w:tc>
        <w:tc>
          <w:tcPr>
            <w:tcW w:w="8943" w:type="dxa"/>
          </w:tcPr>
          <w:p w14:paraId="5C146ABA" w14:textId="4FD7E7E2" w:rsidR="005B54B8" w:rsidRPr="00C848C1" w:rsidRDefault="005B54B8" w:rsidP="00C17B9D">
            <w:pPr>
              <w:spacing w:before="60" w:after="60"/>
              <w:jc w:val="both"/>
              <w:rPr>
                <w:sz w:val="20"/>
                <w:szCs w:val="20"/>
              </w:rPr>
            </w:pPr>
            <w:r w:rsidRPr="00C848C1">
              <w:rPr>
                <w:sz w:val="20"/>
                <w:szCs w:val="20"/>
              </w:rPr>
              <w:t>Формулярът за кандидатстване (ФК) е подаден чрез ИСУН 2020 и е подписан с квалифициран електронен подпис (КЕП) от законния представител на кандидата или оправомощено за целите на подаването на проектното предложение лице.</w:t>
            </w:r>
            <w:r w:rsidR="00C17B9D" w:rsidRPr="00C848C1">
              <w:rPr>
                <w:sz w:val="20"/>
                <w:szCs w:val="20"/>
              </w:rPr>
              <w:t xml:space="preserve"> Представен е документ за оправомощаване на лицето, което подписва с КЕП от името на кандидата на документите за кандидатстване в ИСУН 2020 (в случай че е приложимо).</w:t>
            </w:r>
          </w:p>
        </w:tc>
        <w:tc>
          <w:tcPr>
            <w:tcW w:w="547" w:type="dxa"/>
          </w:tcPr>
          <w:p w14:paraId="164F447B"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7A02CD2A"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140F60F5" w14:textId="5D66E814" w:rsidR="005B54B8" w:rsidRPr="00C848C1" w:rsidRDefault="005B54B8" w:rsidP="005B54B8">
            <w:pPr>
              <w:jc w:val="center"/>
              <w:rPr>
                <w:i/>
                <w:i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5885C416" w14:textId="6E9638D6" w:rsidR="005B54B8" w:rsidRPr="00C848C1" w:rsidRDefault="005B54B8" w:rsidP="005B54B8">
            <w:pPr>
              <w:jc w:val="center"/>
              <w:rPr>
                <w:i/>
                <w:iCs/>
                <w:sz w:val="20"/>
                <w:szCs w:val="20"/>
              </w:rPr>
            </w:pPr>
            <w:r w:rsidRPr="00C848C1">
              <w:rPr>
                <w:i/>
                <w:iCs/>
                <w:sz w:val="20"/>
                <w:szCs w:val="20"/>
              </w:rPr>
              <w:t>ИСУН</w:t>
            </w:r>
          </w:p>
        </w:tc>
      </w:tr>
      <w:tr w:rsidR="005B54B8" w:rsidRPr="00C848C1" w14:paraId="0467B4A7" w14:textId="77777777" w:rsidTr="000F36F0">
        <w:trPr>
          <w:trHeight w:val="240"/>
        </w:trPr>
        <w:tc>
          <w:tcPr>
            <w:tcW w:w="352" w:type="dxa"/>
            <w:vAlign w:val="center"/>
          </w:tcPr>
          <w:p w14:paraId="539699CF" w14:textId="77777777" w:rsidR="005B54B8" w:rsidRPr="00C848C1" w:rsidRDefault="005B54B8" w:rsidP="005B54B8">
            <w:pPr>
              <w:numPr>
                <w:ilvl w:val="0"/>
                <w:numId w:val="8"/>
              </w:numPr>
              <w:ind w:left="0" w:firstLine="0"/>
              <w:rPr>
                <w:sz w:val="20"/>
                <w:szCs w:val="20"/>
              </w:rPr>
            </w:pPr>
          </w:p>
        </w:tc>
        <w:tc>
          <w:tcPr>
            <w:tcW w:w="8943" w:type="dxa"/>
          </w:tcPr>
          <w:p w14:paraId="539784AC" w14:textId="6F4389E4" w:rsidR="005B54B8" w:rsidRPr="00C848C1" w:rsidRDefault="005B54B8" w:rsidP="005B54B8">
            <w:pPr>
              <w:spacing w:before="60" w:after="60"/>
              <w:jc w:val="both"/>
              <w:rPr>
                <w:sz w:val="20"/>
                <w:szCs w:val="20"/>
              </w:rPr>
            </w:pPr>
            <w:r w:rsidRPr="00C848C1">
              <w:rPr>
                <w:sz w:val="20"/>
                <w:szCs w:val="20"/>
              </w:rPr>
              <w:t>Формулярът за кандидатстване е попълнен коректно с цялата изискуема информация в съответствие с указанията в Насоките по процедурата.</w:t>
            </w:r>
            <w:r w:rsidR="00077F41" w:rsidRPr="00C848C1">
              <w:rPr>
                <w:sz w:val="20"/>
                <w:szCs w:val="20"/>
              </w:rPr>
              <w:t xml:space="preserve"> </w:t>
            </w:r>
          </w:p>
        </w:tc>
        <w:tc>
          <w:tcPr>
            <w:tcW w:w="547" w:type="dxa"/>
          </w:tcPr>
          <w:p w14:paraId="76C99897"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2EEFDE74"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0BB5A2E0" w14:textId="203B675F" w:rsidR="005B54B8" w:rsidRPr="00C848C1" w:rsidRDefault="005B54B8" w:rsidP="005B54B8">
            <w:pPr>
              <w:jc w:val="center"/>
              <w:rPr>
                <w:i/>
                <w:i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4335DCE2" w14:textId="2D074A2E" w:rsidR="005B54B8" w:rsidRPr="00C848C1" w:rsidRDefault="005B54B8" w:rsidP="005B54B8">
            <w:pPr>
              <w:jc w:val="center"/>
              <w:rPr>
                <w:i/>
                <w:iCs/>
                <w:sz w:val="20"/>
                <w:szCs w:val="20"/>
              </w:rPr>
            </w:pPr>
            <w:r w:rsidRPr="00C848C1">
              <w:rPr>
                <w:i/>
                <w:iCs/>
                <w:sz w:val="20"/>
                <w:szCs w:val="20"/>
              </w:rPr>
              <w:t>ИСУН</w:t>
            </w:r>
          </w:p>
        </w:tc>
      </w:tr>
      <w:tr w:rsidR="005B54B8" w:rsidRPr="00C848C1" w14:paraId="3E6E3D3A" w14:textId="77777777" w:rsidTr="000F36F0">
        <w:trPr>
          <w:trHeight w:val="240"/>
        </w:trPr>
        <w:tc>
          <w:tcPr>
            <w:tcW w:w="352" w:type="dxa"/>
            <w:vAlign w:val="center"/>
          </w:tcPr>
          <w:p w14:paraId="198A2963" w14:textId="77777777" w:rsidR="005B54B8" w:rsidRPr="00C848C1" w:rsidRDefault="005B54B8" w:rsidP="005B54B8">
            <w:pPr>
              <w:numPr>
                <w:ilvl w:val="0"/>
                <w:numId w:val="8"/>
              </w:numPr>
              <w:ind w:left="0" w:firstLine="0"/>
              <w:rPr>
                <w:sz w:val="20"/>
                <w:szCs w:val="20"/>
              </w:rPr>
            </w:pPr>
          </w:p>
        </w:tc>
        <w:tc>
          <w:tcPr>
            <w:tcW w:w="8943" w:type="dxa"/>
          </w:tcPr>
          <w:p w14:paraId="64626FB6" w14:textId="207DBDDB" w:rsidR="00C17B9D" w:rsidRPr="00C848C1" w:rsidRDefault="005B54B8" w:rsidP="0026192F">
            <w:pPr>
              <w:spacing w:before="60" w:after="60"/>
              <w:jc w:val="both"/>
              <w:rPr>
                <w:sz w:val="20"/>
                <w:szCs w:val="20"/>
              </w:rPr>
            </w:pPr>
            <w:r w:rsidRPr="00C848C1">
              <w:rPr>
                <w:sz w:val="20"/>
                <w:szCs w:val="20"/>
              </w:rPr>
              <w:t>Всички изискуеми приложения са прикачени към ФК в ИСУН 2020 и са представени в съответствие с указанията в Насоките по процедурата</w:t>
            </w:r>
            <w:r w:rsidR="00BE0E56" w:rsidRPr="00C848C1">
              <w:rPr>
                <w:sz w:val="20"/>
                <w:szCs w:val="20"/>
              </w:rPr>
              <w:t>.</w:t>
            </w:r>
          </w:p>
        </w:tc>
        <w:tc>
          <w:tcPr>
            <w:tcW w:w="547" w:type="dxa"/>
          </w:tcPr>
          <w:p w14:paraId="2F649487"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40A2B8BD"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03B18732" w14:textId="04D02959" w:rsidR="005B54B8" w:rsidRPr="00C848C1" w:rsidRDefault="005B54B8" w:rsidP="005B54B8">
            <w:pPr>
              <w:jc w:val="center"/>
              <w:rPr>
                <w:i/>
                <w:i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3D95FF41" w14:textId="582A1E08" w:rsidR="005B54B8" w:rsidRPr="00C848C1" w:rsidRDefault="005B54B8" w:rsidP="005B54B8">
            <w:pPr>
              <w:jc w:val="center"/>
              <w:rPr>
                <w:i/>
                <w:iCs/>
                <w:sz w:val="20"/>
                <w:szCs w:val="20"/>
              </w:rPr>
            </w:pPr>
            <w:r w:rsidRPr="00C848C1">
              <w:rPr>
                <w:i/>
                <w:iCs/>
                <w:sz w:val="20"/>
                <w:szCs w:val="20"/>
              </w:rPr>
              <w:t>ИСУН</w:t>
            </w:r>
            <w:r w:rsidR="00BE0E56" w:rsidRPr="00C848C1">
              <w:rPr>
                <w:i/>
                <w:iCs/>
                <w:sz w:val="20"/>
                <w:szCs w:val="20"/>
              </w:rPr>
              <w:t>, раздел 21. Списък на документите, които се подават на етап кандидатстване от Насоките за кандидатстване</w:t>
            </w:r>
          </w:p>
        </w:tc>
      </w:tr>
      <w:tr w:rsidR="005B54B8" w:rsidRPr="00C848C1" w14:paraId="2192B05A" w14:textId="77777777" w:rsidTr="000F36F0">
        <w:trPr>
          <w:trHeight w:val="465"/>
        </w:trPr>
        <w:tc>
          <w:tcPr>
            <w:tcW w:w="352" w:type="dxa"/>
            <w:vAlign w:val="center"/>
          </w:tcPr>
          <w:p w14:paraId="6FF7FC88" w14:textId="77777777" w:rsidR="005B54B8" w:rsidRPr="00C848C1" w:rsidRDefault="005B54B8" w:rsidP="005B54B8">
            <w:pPr>
              <w:numPr>
                <w:ilvl w:val="0"/>
                <w:numId w:val="8"/>
              </w:numPr>
              <w:ind w:left="0" w:firstLine="0"/>
              <w:rPr>
                <w:sz w:val="20"/>
                <w:szCs w:val="20"/>
              </w:rPr>
            </w:pPr>
          </w:p>
        </w:tc>
        <w:tc>
          <w:tcPr>
            <w:tcW w:w="8943" w:type="dxa"/>
            <w:vAlign w:val="center"/>
          </w:tcPr>
          <w:p w14:paraId="179FD5B6" w14:textId="77777777" w:rsidR="005B54B8" w:rsidRPr="00C848C1" w:rsidRDefault="005B54B8" w:rsidP="005B54B8">
            <w:pPr>
              <w:jc w:val="both"/>
              <w:textAlignment w:val="baseline"/>
              <w:rPr>
                <w:sz w:val="20"/>
                <w:szCs w:val="20"/>
              </w:rPr>
            </w:pPr>
            <w:r w:rsidRPr="00C848C1">
              <w:rPr>
                <w:sz w:val="20"/>
                <w:szCs w:val="20"/>
              </w:rPr>
              <w:t>Проектна документация, определяща местонахождението на обекта, вкл. схема за поставяне на зарядните станции (за всяко едно местоположение, следва да има отделна проектна документация)</w:t>
            </w:r>
          </w:p>
        </w:tc>
        <w:tc>
          <w:tcPr>
            <w:tcW w:w="547" w:type="dxa"/>
          </w:tcPr>
          <w:p w14:paraId="69D65499"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5E78553C"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620088D5" w14:textId="5D16530D" w:rsidR="005B54B8" w:rsidRPr="00C848C1" w:rsidRDefault="005B54B8" w:rsidP="005B54B8">
            <w:pPr>
              <w:jc w:val="center"/>
              <w:rPr>
                <w:i/>
                <w:i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496ACEF7" w14:textId="4EC7CC96" w:rsidR="005B54B8" w:rsidRPr="00C848C1" w:rsidRDefault="005B54B8" w:rsidP="005B54B8">
            <w:pPr>
              <w:jc w:val="center"/>
              <w:rPr>
                <w:i/>
                <w:iCs/>
                <w:sz w:val="20"/>
                <w:szCs w:val="20"/>
              </w:rPr>
            </w:pPr>
            <w:r w:rsidRPr="00C848C1">
              <w:rPr>
                <w:i/>
                <w:iCs/>
                <w:sz w:val="20"/>
                <w:szCs w:val="20"/>
              </w:rPr>
              <w:t>Приложения към ФК в ИСУН</w:t>
            </w:r>
          </w:p>
        </w:tc>
      </w:tr>
      <w:tr w:rsidR="005B54B8" w:rsidRPr="00C848C1" w14:paraId="6A292DE7" w14:textId="77777777" w:rsidTr="000F36F0">
        <w:trPr>
          <w:trHeight w:val="465"/>
        </w:trPr>
        <w:tc>
          <w:tcPr>
            <w:tcW w:w="352" w:type="dxa"/>
            <w:vAlign w:val="center"/>
          </w:tcPr>
          <w:p w14:paraId="6FC0EAB0" w14:textId="77777777" w:rsidR="005B54B8" w:rsidRPr="00C848C1" w:rsidRDefault="005B54B8" w:rsidP="005B54B8">
            <w:pPr>
              <w:numPr>
                <w:ilvl w:val="0"/>
                <w:numId w:val="8"/>
              </w:numPr>
              <w:ind w:left="0" w:firstLine="0"/>
              <w:rPr>
                <w:sz w:val="20"/>
                <w:szCs w:val="20"/>
              </w:rPr>
            </w:pPr>
          </w:p>
        </w:tc>
        <w:tc>
          <w:tcPr>
            <w:tcW w:w="8943" w:type="dxa"/>
            <w:vAlign w:val="center"/>
          </w:tcPr>
          <w:p w14:paraId="56F849F0" w14:textId="67EFBB25" w:rsidR="00E04DF7" w:rsidRPr="00C848C1" w:rsidRDefault="00D13D96" w:rsidP="00D13D96">
            <w:pPr>
              <w:spacing w:before="60" w:after="60"/>
              <w:jc w:val="both"/>
              <w:rPr>
                <w:sz w:val="20"/>
                <w:szCs w:val="20"/>
                <w:lang w:val="ru-RU"/>
              </w:rPr>
            </w:pPr>
            <w:r w:rsidRPr="00C848C1">
              <w:rPr>
                <w:sz w:val="20"/>
                <w:szCs w:val="20"/>
              </w:rPr>
              <w:t>Изчислението на общия размер на разходите и на общия размер на допустимите разходи е аритметично вярно.</w:t>
            </w:r>
            <w:r w:rsidRPr="00C848C1">
              <w:rPr>
                <w:sz w:val="20"/>
                <w:szCs w:val="20"/>
                <w:lang w:val="en-US"/>
              </w:rPr>
              <w:t xml:space="preserve"> </w:t>
            </w:r>
            <w:r w:rsidRPr="00C848C1">
              <w:rPr>
                <w:sz w:val="20"/>
                <w:szCs w:val="20"/>
              </w:rPr>
              <w:t>Представени са д</w:t>
            </w:r>
            <w:r w:rsidR="00DF5AD3" w:rsidRPr="00C848C1">
              <w:rPr>
                <w:sz w:val="20"/>
                <w:szCs w:val="20"/>
              </w:rPr>
              <w:t>оказателства за определяне на бюджета на проектното предложение</w:t>
            </w:r>
            <w:r w:rsidR="00BE0E56" w:rsidRPr="00C848C1">
              <w:rPr>
                <w:sz w:val="20"/>
                <w:szCs w:val="20"/>
              </w:rPr>
              <w:t>.</w:t>
            </w:r>
            <w:r w:rsidR="00DF5AD3" w:rsidRPr="00C848C1">
              <w:rPr>
                <w:sz w:val="20"/>
                <w:szCs w:val="20"/>
              </w:rPr>
              <w:t xml:space="preserve"> </w:t>
            </w:r>
          </w:p>
        </w:tc>
        <w:tc>
          <w:tcPr>
            <w:tcW w:w="547" w:type="dxa"/>
          </w:tcPr>
          <w:p w14:paraId="0E395A87"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49529474" w14:textId="77777777" w:rsidR="005B54B8" w:rsidRPr="00C848C1" w:rsidRDefault="005B54B8" w:rsidP="005B54B8">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747550D3" w14:textId="380ABBD5" w:rsidR="005B54B8" w:rsidRPr="00C848C1" w:rsidRDefault="005B54B8" w:rsidP="005B54B8">
            <w:pPr>
              <w:jc w:val="center"/>
              <w:rPr>
                <w:i/>
                <w:i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4C7D7416" w14:textId="074AC7E1" w:rsidR="005B54B8" w:rsidRPr="00C848C1" w:rsidRDefault="00D13D96" w:rsidP="002A1590">
            <w:pPr>
              <w:rPr>
                <w:i/>
                <w:iCs/>
                <w:sz w:val="20"/>
                <w:szCs w:val="20"/>
              </w:rPr>
            </w:pPr>
            <w:r w:rsidRPr="00C848C1">
              <w:rPr>
                <w:i/>
                <w:iCs/>
                <w:sz w:val="20"/>
                <w:szCs w:val="20"/>
              </w:rPr>
              <w:t>Съпътстващи документи към ФК- Финансов план</w:t>
            </w:r>
            <w:r w:rsidR="002B3E09" w:rsidRPr="00C848C1">
              <w:rPr>
                <w:i/>
                <w:iCs/>
                <w:sz w:val="20"/>
                <w:szCs w:val="20"/>
              </w:rPr>
              <w:t>;</w:t>
            </w:r>
            <w:r w:rsidRPr="00C848C1">
              <w:rPr>
                <w:i/>
                <w:iCs/>
                <w:sz w:val="20"/>
                <w:szCs w:val="20"/>
              </w:rPr>
              <w:t xml:space="preserve"> </w:t>
            </w:r>
            <w:r w:rsidR="005B54B8" w:rsidRPr="00C848C1">
              <w:rPr>
                <w:i/>
                <w:iCs/>
                <w:sz w:val="20"/>
                <w:szCs w:val="20"/>
              </w:rPr>
              <w:t>Приложения към ФК в ИСУН</w:t>
            </w:r>
            <w:r w:rsidR="002B3E09" w:rsidRPr="00C848C1">
              <w:rPr>
                <w:i/>
                <w:iCs/>
                <w:sz w:val="20"/>
                <w:szCs w:val="20"/>
              </w:rPr>
              <w:t>;</w:t>
            </w:r>
          </w:p>
          <w:p w14:paraId="001614D0" w14:textId="1F3FE678" w:rsidR="00DF5AD3" w:rsidRPr="00C848C1" w:rsidRDefault="00DF5AD3" w:rsidP="00D13D96">
            <w:pPr>
              <w:rPr>
                <w:i/>
                <w:iCs/>
                <w:sz w:val="20"/>
                <w:szCs w:val="20"/>
              </w:rPr>
            </w:pPr>
            <w:r w:rsidRPr="00C848C1">
              <w:rPr>
                <w:i/>
                <w:iCs/>
                <w:sz w:val="20"/>
                <w:szCs w:val="20"/>
              </w:rPr>
              <w:t xml:space="preserve">Оферти и/или извлечения от каталог на производител/ доставчик и/или проучване в интернет  за всяка отделна инвестиция в активи – СМР, ДМА и ДНА с предложена цена от производителя/доставчик/строител. </w:t>
            </w:r>
          </w:p>
        </w:tc>
      </w:tr>
      <w:tr w:rsidR="00E04DF7" w:rsidRPr="00C848C1" w14:paraId="37136AB9" w14:textId="77777777" w:rsidTr="000F36F0">
        <w:trPr>
          <w:trHeight w:val="465"/>
        </w:trPr>
        <w:tc>
          <w:tcPr>
            <w:tcW w:w="352" w:type="dxa"/>
            <w:vAlign w:val="center"/>
          </w:tcPr>
          <w:p w14:paraId="5B48B770" w14:textId="77777777" w:rsidR="00E04DF7" w:rsidRPr="00C848C1" w:rsidRDefault="00E04DF7" w:rsidP="00E04DF7">
            <w:pPr>
              <w:numPr>
                <w:ilvl w:val="0"/>
                <w:numId w:val="8"/>
              </w:numPr>
              <w:ind w:left="0" w:firstLine="0"/>
              <w:rPr>
                <w:sz w:val="20"/>
                <w:szCs w:val="20"/>
              </w:rPr>
            </w:pPr>
          </w:p>
        </w:tc>
        <w:tc>
          <w:tcPr>
            <w:tcW w:w="8943" w:type="dxa"/>
            <w:vAlign w:val="center"/>
          </w:tcPr>
          <w:p w14:paraId="0FB23C2D" w14:textId="5887E70D" w:rsidR="00E04DF7" w:rsidRPr="00C848C1" w:rsidRDefault="00E04DF7" w:rsidP="004F67C8">
            <w:pPr>
              <w:spacing w:before="60" w:after="60"/>
              <w:jc w:val="both"/>
              <w:rPr>
                <w:sz w:val="20"/>
                <w:szCs w:val="20"/>
              </w:rPr>
            </w:pPr>
            <w:r w:rsidRPr="00C848C1">
              <w:rPr>
                <w:sz w:val="20"/>
                <w:szCs w:val="20"/>
              </w:rPr>
              <w:t>Финансовият план е основан на реалистична програма за физическо изпълнение, разработен е в детайли, кандидатът е предвидил приемливи източници за финансиране на недопустими разходи, както и собствено съфинансиране</w:t>
            </w:r>
            <w:r w:rsidR="004F67C8" w:rsidRPr="00C848C1">
              <w:rPr>
                <w:sz w:val="20"/>
                <w:szCs w:val="20"/>
              </w:rPr>
              <w:t>.</w:t>
            </w:r>
            <w:r w:rsidR="00D13D96" w:rsidRPr="00C848C1">
              <w:rPr>
                <w:sz w:val="20"/>
                <w:szCs w:val="20"/>
              </w:rPr>
              <w:t xml:space="preserve"> Кандидатът е представил доказателства за осигурено собствено финансиране, за покриване на недопустимите разходи и собственото съфинансиране за изпълнение на проектното предложение</w:t>
            </w:r>
            <w:r w:rsidR="004F67C8" w:rsidRPr="00C848C1">
              <w:rPr>
                <w:sz w:val="20"/>
                <w:szCs w:val="20"/>
              </w:rPr>
              <w:t>.</w:t>
            </w:r>
          </w:p>
        </w:tc>
        <w:tc>
          <w:tcPr>
            <w:tcW w:w="547" w:type="dxa"/>
          </w:tcPr>
          <w:p w14:paraId="43BB40D2" w14:textId="2DC5548E" w:rsidR="00E04DF7" w:rsidRPr="00C848C1" w:rsidRDefault="00E04DF7" w:rsidP="00E04DF7">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01B29428" w14:textId="0649A55B" w:rsidR="00E04DF7" w:rsidRPr="00C848C1" w:rsidRDefault="00E04DF7" w:rsidP="00E04DF7">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3AEA6A2B" w14:textId="59F2118E" w:rsidR="00E04DF7" w:rsidRPr="00C848C1" w:rsidRDefault="00E04DF7" w:rsidP="00E04DF7">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4C5A9E10" w14:textId="77777777" w:rsidR="00E04DF7" w:rsidRPr="00C848C1" w:rsidRDefault="00E04DF7" w:rsidP="00E04DF7">
            <w:pPr>
              <w:jc w:val="center"/>
              <w:rPr>
                <w:i/>
                <w:iCs/>
                <w:sz w:val="20"/>
                <w:szCs w:val="20"/>
              </w:rPr>
            </w:pPr>
          </w:p>
          <w:p w14:paraId="4DF7D0D5" w14:textId="16216E24" w:rsidR="00E04DF7" w:rsidRPr="00C848C1" w:rsidRDefault="00E04DF7" w:rsidP="00BE0E56">
            <w:pPr>
              <w:jc w:val="both"/>
              <w:rPr>
                <w:i/>
                <w:iCs/>
                <w:sz w:val="20"/>
                <w:szCs w:val="20"/>
              </w:rPr>
            </w:pPr>
            <w:r w:rsidRPr="00C848C1">
              <w:rPr>
                <w:i/>
                <w:iCs/>
                <w:sz w:val="20"/>
                <w:szCs w:val="20"/>
              </w:rPr>
              <w:t>Съпътстващи документи към ФК – Финансов план, счетоводни финансови отчети на кандидата, и други доказателства</w:t>
            </w:r>
            <w:r w:rsidR="00D13D96" w:rsidRPr="00C848C1">
              <w:rPr>
                <w:i/>
                <w:iCs/>
                <w:sz w:val="20"/>
                <w:szCs w:val="20"/>
              </w:rPr>
              <w:t xml:space="preserve"> от кандидата, че притежава финансови средства, чрез които ще осигури необходимото собствено съфинансиране на инвестицията, Банково извлечение или банков документ за отпуснат заем (ако е приложимо)</w:t>
            </w:r>
          </w:p>
        </w:tc>
      </w:tr>
      <w:tr w:rsidR="009D278F" w:rsidRPr="00C848C1" w14:paraId="4729587F" w14:textId="77777777" w:rsidTr="000F36F0">
        <w:trPr>
          <w:trHeight w:val="465"/>
        </w:trPr>
        <w:tc>
          <w:tcPr>
            <w:tcW w:w="352" w:type="dxa"/>
            <w:vAlign w:val="center"/>
          </w:tcPr>
          <w:p w14:paraId="35C87781" w14:textId="77777777" w:rsidR="009D278F" w:rsidRPr="00C848C1" w:rsidRDefault="009D278F" w:rsidP="009D278F">
            <w:pPr>
              <w:numPr>
                <w:ilvl w:val="0"/>
                <w:numId w:val="8"/>
              </w:numPr>
              <w:ind w:left="0" w:firstLine="0"/>
              <w:rPr>
                <w:sz w:val="20"/>
                <w:szCs w:val="20"/>
              </w:rPr>
            </w:pPr>
          </w:p>
        </w:tc>
        <w:tc>
          <w:tcPr>
            <w:tcW w:w="8943" w:type="dxa"/>
            <w:vAlign w:val="center"/>
          </w:tcPr>
          <w:p w14:paraId="669D5B77" w14:textId="1B8B269C" w:rsidR="009D278F" w:rsidRPr="00C848C1" w:rsidRDefault="009D278F" w:rsidP="00BE0E56">
            <w:pPr>
              <w:spacing w:before="60" w:after="60"/>
              <w:jc w:val="both"/>
              <w:rPr>
                <w:sz w:val="20"/>
                <w:szCs w:val="20"/>
              </w:rPr>
            </w:pPr>
            <w:r w:rsidRPr="00C848C1">
              <w:rPr>
                <w:sz w:val="20"/>
                <w:szCs w:val="20"/>
              </w:rPr>
              <w:t xml:space="preserve">Проектът няма да нанесе значителни </w:t>
            </w:r>
            <w:r w:rsidR="00BE0E56" w:rsidRPr="00C848C1">
              <w:rPr>
                <w:sz w:val="20"/>
                <w:szCs w:val="20"/>
              </w:rPr>
              <w:t xml:space="preserve">вреди </w:t>
            </w:r>
            <w:r w:rsidRPr="00C848C1">
              <w:rPr>
                <w:sz w:val="20"/>
                <w:szCs w:val="20"/>
              </w:rPr>
              <w:t>върху околната среда, съгласно критериите в Приложение № 16.1 и е в съответствие с приложимото законодателство по ОВОС.</w:t>
            </w:r>
          </w:p>
        </w:tc>
        <w:tc>
          <w:tcPr>
            <w:tcW w:w="547" w:type="dxa"/>
          </w:tcPr>
          <w:p w14:paraId="3DCAC8A3" w14:textId="1A3737F1" w:rsidR="009D278F" w:rsidRPr="00C848C1" w:rsidRDefault="009D278F" w:rsidP="009D278F">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277FD7FA" w14:textId="5369D5C4" w:rsidR="009D278F" w:rsidRPr="00C848C1" w:rsidRDefault="009D278F" w:rsidP="009D278F">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6E8D6596" w14:textId="4B81AF28" w:rsidR="009D278F" w:rsidRPr="00C848C1" w:rsidRDefault="009D278F" w:rsidP="009D278F">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417F2E8B" w14:textId="757DA642" w:rsidR="009D278F" w:rsidRPr="00C848C1" w:rsidRDefault="009D278F" w:rsidP="002A1590">
            <w:pPr>
              <w:jc w:val="both"/>
              <w:rPr>
                <w:i/>
                <w:iCs/>
                <w:sz w:val="20"/>
                <w:szCs w:val="20"/>
              </w:rPr>
            </w:pPr>
            <w:r w:rsidRPr="00C848C1">
              <w:rPr>
                <w:i/>
                <w:iCs/>
                <w:sz w:val="20"/>
                <w:szCs w:val="20"/>
              </w:rPr>
              <w:t>Съпътстващи документи към ФК Приложение № 16 - Въпросници за самооценка.</w:t>
            </w:r>
          </w:p>
        </w:tc>
      </w:tr>
      <w:tr w:rsidR="008A7DD9" w:rsidRPr="00C848C1" w14:paraId="3E64446F" w14:textId="77777777" w:rsidTr="000F36F0">
        <w:trPr>
          <w:trHeight w:val="465"/>
        </w:trPr>
        <w:tc>
          <w:tcPr>
            <w:tcW w:w="352" w:type="dxa"/>
            <w:vAlign w:val="center"/>
          </w:tcPr>
          <w:p w14:paraId="372216F1" w14:textId="77777777" w:rsidR="008A7DD9" w:rsidRPr="00C848C1" w:rsidRDefault="008A7DD9" w:rsidP="008A7DD9">
            <w:pPr>
              <w:numPr>
                <w:ilvl w:val="0"/>
                <w:numId w:val="8"/>
              </w:numPr>
              <w:ind w:left="0" w:firstLine="0"/>
              <w:rPr>
                <w:sz w:val="20"/>
                <w:szCs w:val="20"/>
              </w:rPr>
            </w:pPr>
          </w:p>
        </w:tc>
        <w:tc>
          <w:tcPr>
            <w:tcW w:w="8943" w:type="dxa"/>
          </w:tcPr>
          <w:p w14:paraId="70025E84" w14:textId="77777777" w:rsidR="008A7DD9" w:rsidRPr="00C848C1" w:rsidRDefault="008A7DD9" w:rsidP="008A7DD9">
            <w:pPr>
              <w:tabs>
                <w:tab w:val="left" w:pos="393"/>
              </w:tabs>
              <w:spacing w:after="160" w:line="259" w:lineRule="auto"/>
              <w:ind w:firstLine="251"/>
              <w:jc w:val="both"/>
              <w:rPr>
                <w:sz w:val="20"/>
                <w:szCs w:val="20"/>
              </w:rPr>
            </w:pPr>
            <w:r w:rsidRPr="00C848C1">
              <w:rPr>
                <w:sz w:val="20"/>
                <w:szCs w:val="20"/>
              </w:rPr>
              <w:t xml:space="preserve">Описанието на проектното предложение показва свързаност и съгласуваност на проекта с </w:t>
            </w:r>
            <w:r w:rsidRPr="00C848C1">
              <w:rPr>
                <w:b/>
                <w:sz w:val="20"/>
                <w:szCs w:val="20"/>
              </w:rPr>
              <w:t>приложимите хоризонтални принципи</w:t>
            </w:r>
            <w:r w:rsidRPr="00C848C1">
              <w:rPr>
                <w:sz w:val="20"/>
                <w:szCs w:val="20"/>
              </w:rPr>
              <w:t xml:space="preserve"> за:</w:t>
            </w:r>
          </w:p>
          <w:p w14:paraId="25F0D9A1"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r w:rsidRPr="00C848C1">
              <w:rPr>
                <w:sz w:val="20"/>
                <w:szCs w:val="20"/>
              </w:rPr>
              <w:t xml:space="preserve">равенство между половете, </w:t>
            </w:r>
          </w:p>
          <w:p w14:paraId="23D9A9B7"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proofErr w:type="spellStart"/>
            <w:r w:rsidRPr="00C848C1">
              <w:rPr>
                <w:sz w:val="20"/>
                <w:szCs w:val="20"/>
              </w:rPr>
              <w:lastRenderedPageBreak/>
              <w:t>недискриминация</w:t>
            </w:r>
            <w:proofErr w:type="spellEnd"/>
            <w:r w:rsidRPr="00C848C1">
              <w:rPr>
                <w:sz w:val="20"/>
                <w:szCs w:val="20"/>
              </w:rPr>
              <w:t xml:space="preserve"> (основана на пол, расов или етнически произход, религия или вероизповедание, увреждане, възраст или сексуална ориентация);</w:t>
            </w:r>
          </w:p>
          <w:p w14:paraId="70509C1B"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r w:rsidRPr="00C848C1">
              <w:rPr>
                <w:sz w:val="20"/>
                <w:szCs w:val="20"/>
              </w:rPr>
              <w:t xml:space="preserve">достъпност (на всички етапи на програмиране и изпълнение); </w:t>
            </w:r>
          </w:p>
          <w:p w14:paraId="5F81B4B6"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r w:rsidRPr="00C848C1">
              <w:rPr>
                <w:sz w:val="20"/>
                <w:szCs w:val="20"/>
              </w:rPr>
              <w:t xml:space="preserve">устойчиво развитие (включващо: опазване на околната среда, ефективно използване на ресурсите, смекчаване измененията на климата и адаптация към него, устойчивост при бедствия, превенция и управление на риска от бедствия); </w:t>
            </w:r>
          </w:p>
          <w:p w14:paraId="0DFEA288"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r w:rsidRPr="00C848C1">
              <w:rPr>
                <w:sz w:val="20"/>
                <w:szCs w:val="20"/>
              </w:rPr>
              <w:t xml:space="preserve">партньорство и многостепенно управление; </w:t>
            </w:r>
          </w:p>
          <w:p w14:paraId="7CADEAE8"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r w:rsidRPr="00C848C1">
              <w:rPr>
                <w:sz w:val="20"/>
                <w:szCs w:val="20"/>
              </w:rPr>
              <w:t xml:space="preserve">държавни помощи - съответният проект отговаря на условията за приложим режим на държавна помощ, разписан в Насоките за кандидатстване, съгласувани по реда на чл. 26, ал.3 от ЗУСЕФСУ; </w:t>
            </w:r>
          </w:p>
          <w:p w14:paraId="3719CCA1"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r w:rsidRPr="00C848C1">
              <w:rPr>
                <w:sz w:val="20"/>
                <w:szCs w:val="20"/>
              </w:rPr>
              <w:t xml:space="preserve">обществени поръчки; </w:t>
            </w:r>
          </w:p>
          <w:p w14:paraId="73CC0A30" w14:textId="77777777" w:rsidR="008A7DD9" w:rsidRPr="00C848C1" w:rsidRDefault="008A7DD9" w:rsidP="008A7DD9">
            <w:pPr>
              <w:pStyle w:val="ListParagraph"/>
              <w:numPr>
                <w:ilvl w:val="0"/>
                <w:numId w:val="26"/>
              </w:numPr>
              <w:tabs>
                <w:tab w:val="left" w:pos="393"/>
              </w:tabs>
              <w:spacing w:after="160" w:line="259" w:lineRule="auto"/>
              <w:ind w:left="0" w:firstLine="251"/>
              <w:jc w:val="both"/>
              <w:rPr>
                <w:sz w:val="20"/>
                <w:szCs w:val="20"/>
              </w:rPr>
            </w:pPr>
            <w:r w:rsidRPr="00C848C1">
              <w:rPr>
                <w:sz w:val="20"/>
                <w:szCs w:val="20"/>
              </w:rPr>
              <w:t>конкурентоспособност и др.</w:t>
            </w:r>
          </w:p>
          <w:p w14:paraId="31D6EE6C" w14:textId="222F5395" w:rsidR="008A7DD9" w:rsidRPr="00C848C1" w:rsidRDefault="004F67C8" w:rsidP="004F67C8">
            <w:pPr>
              <w:spacing w:before="60" w:after="60"/>
              <w:jc w:val="both"/>
              <w:rPr>
                <w:sz w:val="20"/>
                <w:szCs w:val="20"/>
              </w:rPr>
            </w:pPr>
            <w:r w:rsidRPr="00C848C1">
              <w:rPr>
                <w:sz w:val="20"/>
                <w:szCs w:val="20"/>
              </w:rPr>
              <w:t xml:space="preserve">Инвестициите </w:t>
            </w:r>
            <w:r w:rsidR="008A7DD9" w:rsidRPr="00C848C1">
              <w:rPr>
                <w:sz w:val="20"/>
                <w:szCs w:val="20"/>
              </w:rPr>
              <w:t xml:space="preserve">по проекта гарантират зачитане на основните права </w:t>
            </w:r>
            <w:r w:rsidRPr="00C848C1">
              <w:rPr>
                <w:sz w:val="20"/>
                <w:szCs w:val="20"/>
              </w:rPr>
              <w:t xml:space="preserve">в </w:t>
            </w:r>
            <w:r w:rsidR="008A7DD9" w:rsidRPr="00C848C1">
              <w:rPr>
                <w:sz w:val="20"/>
                <w:szCs w:val="20"/>
              </w:rPr>
              <w:t xml:space="preserve">съответствие с Хартата на основните права на Европейския съюз. </w:t>
            </w:r>
          </w:p>
        </w:tc>
        <w:tc>
          <w:tcPr>
            <w:tcW w:w="547" w:type="dxa"/>
          </w:tcPr>
          <w:p w14:paraId="1D857B08" w14:textId="71AB1689" w:rsidR="008A7DD9" w:rsidRPr="00C848C1" w:rsidRDefault="008A7DD9" w:rsidP="008A7DD9">
            <w:pPr>
              <w:jc w:val="center"/>
              <w:rPr>
                <w:sz w:val="20"/>
                <w:szCs w:val="20"/>
              </w:rPr>
            </w:pPr>
            <w:r w:rsidRPr="00C848C1">
              <w:rPr>
                <w:sz w:val="20"/>
                <w:szCs w:val="20"/>
              </w:rPr>
              <w:lastRenderedPageBreak/>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Pr>
          <w:p w14:paraId="24CD948F" w14:textId="4B8C8A78" w:rsidR="008A7DD9" w:rsidRPr="00C848C1" w:rsidRDefault="008A7DD9" w:rsidP="008A7DD9">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Pr>
          <w:p w14:paraId="7DC903B1" w14:textId="69A8EB71" w:rsidR="008A7DD9" w:rsidRPr="00C848C1" w:rsidRDefault="008A7DD9" w:rsidP="008A7DD9">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Pr>
          <w:p w14:paraId="239FA406" w14:textId="105D43B1" w:rsidR="008A7DD9" w:rsidRPr="00C848C1" w:rsidRDefault="008A7DD9" w:rsidP="008A7DD9">
            <w:pPr>
              <w:jc w:val="both"/>
              <w:rPr>
                <w:i/>
                <w:iCs/>
                <w:sz w:val="20"/>
                <w:szCs w:val="20"/>
              </w:rPr>
            </w:pPr>
            <w:r w:rsidRPr="00C848C1">
              <w:rPr>
                <w:i/>
                <w:iCs/>
                <w:sz w:val="20"/>
                <w:szCs w:val="20"/>
              </w:rPr>
              <w:t>Формуляр за кандидатстване, т. „Допълнителна информация необходима за оценка на проектното предложение“</w:t>
            </w:r>
          </w:p>
        </w:tc>
      </w:tr>
      <w:tr w:rsidR="000F36F0" w:rsidRPr="00C848C1" w14:paraId="7BBA8133" w14:textId="77777777" w:rsidTr="000F3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352" w:type="dxa"/>
            <w:tcBorders>
              <w:top w:val="single" w:sz="4" w:space="0" w:color="auto"/>
              <w:left w:val="single" w:sz="4" w:space="0" w:color="auto"/>
              <w:bottom w:val="single" w:sz="4" w:space="0" w:color="auto"/>
              <w:right w:val="single" w:sz="4" w:space="0" w:color="auto"/>
            </w:tcBorders>
            <w:vAlign w:val="center"/>
          </w:tcPr>
          <w:p w14:paraId="60514E8F" w14:textId="1531AD3D" w:rsidR="000F36F0" w:rsidRPr="00C848C1" w:rsidRDefault="000F36F0" w:rsidP="000F36F0">
            <w:pPr>
              <w:tabs>
                <w:tab w:val="num" w:pos="502"/>
              </w:tabs>
              <w:rPr>
                <w:sz w:val="20"/>
                <w:szCs w:val="20"/>
              </w:rPr>
            </w:pPr>
            <w:r w:rsidRPr="00C848C1">
              <w:rPr>
                <w:sz w:val="20"/>
                <w:szCs w:val="20"/>
              </w:rPr>
              <w:t>9.</w:t>
            </w:r>
          </w:p>
        </w:tc>
        <w:tc>
          <w:tcPr>
            <w:tcW w:w="8943" w:type="dxa"/>
            <w:tcBorders>
              <w:top w:val="single" w:sz="4" w:space="0" w:color="auto"/>
              <w:left w:val="single" w:sz="4" w:space="0" w:color="auto"/>
              <w:bottom w:val="single" w:sz="4" w:space="0" w:color="auto"/>
              <w:right w:val="single" w:sz="4" w:space="0" w:color="auto"/>
            </w:tcBorders>
          </w:tcPr>
          <w:p w14:paraId="2A3FA715" w14:textId="77777777" w:rsidR="000F36F0" w:rsidRPr="00C848C1" w:rsidRDefault="000F36F0" w:rsidP="000F36F0">
            <w:pPr>
              <w:tabs>
                <w:tab w:val="left" w:pos="393"/>
              </w:tabs>
              <w:spacing w:after="160" w:line="259" w:lineRule="auto"/>
              <w:jc w:val="both"/>
              <w:rPr>
                <w:sz w:val="20"/>
                <w:szCs w:val="20"/>
              </w:rPr>
            </w:pPr>
            <w:r w:rsidRPr="00C848C1">
              <w:rPr>
                <w:sz w:val="20"/>
                <w:szCs w:val="20"/>
              </w:rPr>
              <w:t>Кандидатът е представил доказателства относно статуса си на „</w:t>
            </w:r>
            <w:proofErr w:type="spellStart"/>
            <w:r w:rsidRPr="00C848C1">
              <w:rPr>
                <w:sz w:val="20"/>
                <w:szCs w:val="20"/>
              </w:rPr>
              <w:t>микро</w:t>
            </w:r>
            <w:proofErr w:type="spellEnd"/>
            <w:r w:rsidRPr="00C848C1">
              <w:rPr>
                <w:sz w:val="20"/>
                <w:szCs w:val="20"/>
              </w:rPr>
              <w:t>-, малко или средно предприятие“ по смисъла на чл. 3 и чл. 4 от ЗМСП и Приложение I „Определение за МСП“ към Регламент (ЕС) № 651/2014 на Комисията или е представил декларация относно статуса си на голямо предприятие.</w:t>
            </w:r>
          </w:p>
          <w:p w14:paraId="66F99004" w14:textId="77777777" w:rsidR="000F36F0" w:rsidRPr="00C848C1" w:rsidRDefault="000F36F0" w:rsidP="000F36F0">
            <w:pPr>
              <w:tabs>
                <w:tab w:val="left" w:pos="393"/>
              </w:tabs>
              <w:spacing w:after="160" w:line="259" w:lineRule="auto"/>
              <w:ind w:firstLine="251"/>
              <w:jc w:val="both"/>
              <w:rPr>
                <w:sz w:val="20"/>
                <w:szCs w:val="20"/>
              </w:rPr>
            </w:pPr>
          </w:p>
        </w:tc>
        <w:tc>
          <w:tcPr>
            <w:tcW w:w="547" w:type="dxa"/>
            <w:tcBorders>
              <w:top w:val="single" w:sz="4" w:space="0" w:color="auto"/>
              <w:left w:val="single" w:sz="4" w:space="0" w:color="auto"/>
              <w:bottom w:val="single" w:sz="4" w:space="0" w:color="auto"/>
              <w:right w:val="single" w:sz="4" w:space="0" w:color="auto"/>
            </w:tcBorders>
          </w:tcPr>
          <w:p w14:paraId="0F16DCEC" w14:textId="77777777" w:rsidR="000F36F0" w:rsidRPr="00C848C1" w:rsidRDefault="000F36F0" w:rsidP="000F36F0">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548" w:type="dxa"/>
            <w:tcBorders>
              <w:top w:val="single" w:sz="4" w:space="0" w:color="auto"/>
              <w:left w:val="single" w:sz="4" w:space="0" w:color="auto"/>
              <w:bottom w:val="single" w:sz="4" w:space="0" w:color="auto"/>
              <w:right w:val="single" w:sz="4" w:space="0" w:color="auto"/>
            </w:tcBorders>
          </w:tcPr>
          <w:p w14:paraId="7B25F9AF" w14:textId="77777777" w:rsidR="000F36F0" w:rsidRPr="00C848C1" w:rsidRDefault="000F36F0" w:rsidP="000F36F0">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452" w:type="dxa"/>
            <w:tcBorders>
              <w:top w:val="single" w:sz="4" w:space="0" w:color="auto"/>
              <w:left w:val="single" w:sz="4" w:space="0" w:color="auto"/>
              <w:bottom w:val="single" w:sz="4" w:space="0" w:color="auto"/>
              <w:right w:val="single" w:sz="4" w:space="0" w:color="auto"/>
            </w:tcBorders>
          </w:tcPr>
          <w:p w14:paraId="7AE8B85D" w14:textId="77777777" w:rsidR="000F36F0" w:rsidRPr="00C848C1" w:rsidRDefault="000F36F0" w:rsidP="000F36F0">
            <w:pPr>
              <w:jc w:val="center"/>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3345" w:type="dxa"/>
            <w:tcBorders>
              <w:top w:val="single" w:sz="4" w:space="0" w:color="auto"/>
              <w:left w:val="single" w:sz="4" w:space="0" w:color="auto"/>
              <w:bottom w:val="single" w:sz="4" w:space="0" w:color="auto"/>
              <w:right w:val="single" w:sz="4" w:space="0" w:color="auto"/>
            </w:tcBorders>
          </w:tcPr>
          <w:p w14:paraId="4CF5C97C" w14:textId="77777777" w:rsidR="000F36F0" w:rsidRPr="00C848C1" w:rsidRDefault="000F36F0" w:rsidP="000F36F0">
            <w:pPr>
              <w:jc w:val="both"/>
              <w:rPr>
                <w:i/>
                <w:iCs/>
                <w:sz w:val="20"/>
                <w:szCs w:val="20"/>
              </w:rPr>
            </w:pPr>
            <w:r w:rsidRPr="00C848C1">
              <w:rPr>
                <w:i/>
                <w:iCs/>
                <w:sz w:val="20"/>
                <w:szCs w:val="20"/>
              </w:rPr>
              <w:t>Декларации от кандидата, служебна проверка</w:t>
            </w:r>
          </w:p>
          <w:p w14:paraId="0C3F8413" w14:textId="77777777" w:rsidR="000F36F0" w:rsidRPr="00C848C1" w:rsidRDefault="000F36F0" w:rsidP="000F36F0">
            <w:pPr>
              <w:jc w:val="both"/>
              <w:rPr>
                <w:i/>
                <w:iCs/>
                <w:sz w:val="20"/>
                <w:szCs w:val="20"/>
              </w:rPr>
            </w:pPr>
          </w:p>
        </w:tc>
      </w:tr>
    </w:tbl>
    <w:p w14:paraId="4980E2C1" w14:textId="77777777" w:rsidR="009C25B3" w:rsidRPr="00C848C1" w:rsidRDefault="009C25B3" w:rsidP="00FC3C26">
      <w:pPr>
        <w:keepNext/>
        <w:spacing w:after="160" w:line="259" w:lineRule="auto"/>
        <w:rPr>
          <w:b/>
          <w:bCs/>
        </w:rPr>
      </w:pPr>
    </w:p>
    <w:p w14:paraId="5B577982" w14:textId="18B20ACA" w:rsidR="003644EC" w:rsidRPr="00C848C1" w:rsidRDefault="003644EC" w:rsidP="00FC3C26">
      <w:pPr>
        <w:keepNext/>
        <w:spacing w:after="160" w:line="259" w:lineRule="auto"/>
        <w:rPr>
          <w:b/>
          <w:bCs/>
        </w:rPr>
      </w:pPr>
      <w:r w:rsidRPr="00C848C1">
        <w:rPr>
          <w:b/>
          <w:bCs/>
        </w:rPr>
        <w:t xml:space="preserve">КРИТЕРИИ ЗА </w:t>
      </w:r>
      <w:r w:rsidR="00003F28" w:rsidRPr="00C848C1">
        <w:rPr>
          <w:b/>
          <w:bCs/>
        </w:rPr>
        <w:t xml:space="preserve">ОЦЕНКА НА </w:t>
      </w:r>
      <w:r w:rsidRPr="00C848C1">
        <w:rPr>
          <w:b/>
          <w:bCs/>
        </w:rPr>
        <w:t>ДОПУСТИМОСТ</w:t>
      </w:r>
      <w:r w:rsidR="00783DA4" w:rsidRPr="00C848C1">
        <w:rPr>
          <w:b/>
          <w:bCs/>
        </w:rPr>
        <w:t xml:space="preserve"> НА </w:t>
      </w:r>
      <w:r w:rsidR="00FF5584" w:rsidRPr="00C848C1">
        <w:rPr>
          <w:b/>
          <w:bCs/>
        </w:rPr>
        <w:t>КАНДИДАТА</w:t>
      </w:r>
    </w:p>
    <w:tbl>
      <w:tblPr>
        <w:tblStyle w:val="TableGrid"/>
        <w:tblW w:w="4905" w:type="pct"/>
        <w:tblInd w:w="-5" w:type="dxa"/>
        <w:tblLook w:val="04A0" w:firstRow="1" w:lastRow="0" w:firstColumn="1" w:lastColumn="0" w:noHBand="0" w:noVBand="1"/>
      </w:tblPr>
      <w:tblGrid>
        <w:gridCol w:w="654"/>
        <w:gridCol w:w="8626"/>
        <w:gridCol w:w="499"/>
        <w:gridCol w:w="505"/>
        <w:gridCol w:w="528"/>
        <w:gridCol w:w="3362"/>
      </w:tblGrid>
      <w:tr w:rsidR="00F80A2B" w:rsidRPr="00C848C1" w14:paraId="20942180" w14:textId="77777777" w:rsidTr="0015386D">
        <w:trPr>
          <w:tblHeader/>
        </w:trPr>
        <w:tc>
          <w:tcPr>
            <w:tcW w:w="231" w:type="pct"/>
          </w:tcPr>
          <w:p w14:paraId="45DD50A9" w14:textId="77777777" w:rsidR="00D6799A" w:rsidRPr="00C848C1" w:rsidRDefault="00D6799A" w:rsidP="00D6799A">
            <w:pPr>
              <w:spacing w:after="160" w:line="259" w:lineRule="auto"/>
              <w:rPr>
                <w:b/>
                <w:bCs/>
                <w:sz w:val="20"/>
                <w:szCs w:val="20"/>
              </w:rPr>
            </w:pPr>
            <w:r w:rsidRPr="00C848C1">
              <w:rPr>
                <w:b/>
                <w:bCs/>
                <w:sz w:val="20"/>
                <w:szCs w:val="20"/>
              </w:rPr>
              <w:t>№</w:t>
            </w:r>
          </w:p>
        </w:tc>
        <w:tc>
          <w:tcPr>
            <w:tcW w:w="3043" w:type="pct"/>
          </w:tcPr>
          <w:p w14:paraId="566C3477" w14:textId="77777777" w:rsidR="00D6799A" w:rsidRPr="00C848C1" w:rsidRDefault="00D6799A" w:rsidP="00D6799A">
            <w:pPr>
              <w:spacing w:after="160" w:line="259" w:lineRule="auto"/>
              <w:rPr>
                <w:b/>
                <w:bCs/>
                <w:sz w:val="20"/>
                <w:szCs w:val="20"/>
              </w:rPr>
            </w:pPr>
            <w:r w:rsidRPr="00C848C1">
              <w:rPr>
                <w:b/>
                <w:bCs/>
                <w:sz w:val="20"/>
                <w:szCs w:val="20"/>
              </w:rPr>
              <w:t>Критерий</w:t>
            </w:r>
          </w:p>
        </w:tc>
        <w:tc>
          <w:tcPr>
            <w:tcW w:w="176" w:type="pct"/>
          </w:tcPr>
          <w:p w14:paraId="1025A79A" w14:textId="57F13D1C" w:rsidR="00D6799A" w:rsidRPr="00C848C1" w:rsidRDefault="002B3E09" w:rsidP="00D6799A">
            <w:pPr>
              <w:spacing w:after="160" w:line="259" w:lineRule="auto"/>
              <w:jc w:val="center"/>
              <w:rPr>
                <w:b/>
                <w:bCs/>
                <w:sz w:val="20"/>
                <w:szCs w:val="20"/>
              </w:rPr>
            </w:pPr>
            <w:r w:rsidRPr="00C848C1">
              <w:rPr>
                <w:b/>
                <w:bCs/>
                <w:sz w:val="20"/>
                <w:szCs w:val="20"/>
              </w:rPr>
              <w:t>ДА</w:t>
            </w:r>
          </w:p>
        </w:tc>
        <w:tc>
          <w:tcPr>
            <w:tcW w:w="178" w:type="pct"/>
          </w:tcPr>
          <w:p w14:paraId="0F9B87C7" w14:textId="5DAEC1FC" w:rsidR="00D6799A" w:rsidRPr="00C848C1" w:rsidRDefault="002B3E09" w:rsidP="00D6799A">
            <w:pPr>
              <w:spacing w:after="160" w:line="259" w:lineRule="auto"/>
              <w:jc w:val="center"/>
              <w:rPr>
                <w:b/>
                <w:bCs/>
                <w:sz w:val="20"/>
                <w:szCs w:val="20"/>
              </w:rPr>
            </w:pPr>
            <w:r w:rsidRPr="00C848C1">
              <w:rPr>
                <w:b/>
                <w:bCs/>
                <w:sz w:val="20"/>
                <w:szCs w:val="20"/>
              </w:rPr>
              <w:t>НЕ</w:t>
            </w:r>
          </w:p>
        </w:tc>
        <w:tc>
          <w:tcPr>
            <w:tcW w:w="186" w:type="pct"/>
          </w:tcPr>
          <w:p w14:paraId="5CB4A60C" w14:textId="77777777" w:rsidR="00D6799A" w:rsidRPr="00C848C1" w:rsidRDefault="00D6799A" w:rsidP="00D6799A">
            <w:pPr>
              <w:spacing w:after="160" w:line="259" w:lineRule="auto"/>
              <w:jc w:val="center"/>
              <w:rPr>
                <w:b/>
                <w:bCs/>
                <w:sz w:val="20"/>
                <w:szCs w:val="20"/>
              </w:rPr>
            </w:pPr>
            <w:r w:rsidRPr="00C848C1">
              <w:rPr>
                <w:b/>
                <w:bCs/>
                <w:sz w:val="20"/>
                <w:szCs w:val="20"/>
              </w:rPr>
              <w:t>НП</w:t>
            </w:r>
          </w:p>
        </w:tc>
        <w:tc>
          <w:tcPr>
            <w:tcW w:w="1186" w:type="pct"/>
          </w:tcPr>
          <w:p w14:paraId="19530283" w14:textId="77777777" w:rsidR="00D6799A" w:rsidRPr="00C848C1" w:rsidRDefault="00D6799A" w:rsidP="00D6799A">
            <w:pPr>
              <w:spacing w:after="160" w:line="259" w:lineRule="auto"/>
              <w:jc w:val="center"/>
              <w:rPr>
                <w:b/>
                <w:bCs/>
                <w:sz w:val="20"/>
                <w:szCs w:val="20"/>
              </w:rPr>
            </w:pPr>
            <w:r w:rsidRPr="00C848C1">
              <w:rPr>
                <w:b/>
                <w:bCs/>
                <w:sz w:val="20"/>
                <w:szCs w:val="20"/>
              </w:rPr>
              <w:t>Източник</w:t>
            </w:r>
          </w:p>
        </w:tc>
      </w:tr>
      <w:tr w:rsidR="00F80A2B" w:rsidRPr="00C848C1" w14:paraId="1FECAB41" w14:textId="77777777" w:rsidTr="0015386D">
        <w:tc>
          <w:tcPr>
            <w:tcW w:w="231" w:type="pct"/>
          </w:tcPr>
          <w:p w14:paraId="6DD5F108" w14:textId="77777777" w:rsidR="00D6799A" w:rsidRPr="00C848C1" w:rsidRDefault="00D6799A" w:rsidP="00D6799A">
            <w:pPr>
              <w:spacing w:after="160" w:line="259" w:lineRule="auto"/>
              <w:rPr>
                <w:sz w:val="20"/>
                <w:szCs w:val="20"/>
              </w:rPr>
            </w:pPr>
            <w:r w:rsidRPr="00C848C1">
              <w:rPr>
                <w:sz w:val="20"/>
                <w:szCs w:val="20"/>
              </w:rPr>
              <w:t>1.</w:t>
            </w:r>
          </w:p>
        </w:tc>
        <w:tc>
          <w:tcPr>
            <w:tcW w:w="3043" w:type="pct"/>
          </w:tcPr>
          <w:p w14:paraId="438CAF53" w14:textId="77777777" w:rsidR="00D6799A" w:rsidRPr="00C848C1" w:rsidRDefault="00D6799A" w:rsidP="00D6799A">
            <w:pPr>
              <w:spacing w:after="160" w:line="259" w:lineRule="auto"/>
              <w:rPr>
                <w:b/>
                <w:bCs/>
                <w:sz w:val="20"/>
                <w:szCs w:val="20"/>
              </w:rPr>
            </w:pPr>
            <w:r w:rsidRPr="00C848C1">
              <w:rPr>
                <w:sz w:val="20"/>
                <w:szCs w:val="20"/>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176" w:type="pct"/>
            <w:vAlign w:val="center"/>
          </w:tcPr>
          <w:p w14:paraId="072EE0E4" w14:textId="77777777" w:rsidR="00D6799A" w:rsidRPr="00C848C1" w:rsidRDefault="00703ADC" w:rsidP="00D6799A">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78" w:type="pct"/>
            <w:vAlign w:val="center"/>
          </w:tcPr>
          <w:p w14:paraId="2C764739" w14:textId="77777777" w:rsidR="00D6799A" w:rsidRPr="00C848C1" w:rsidRDefault="00D6799A" w:rsidP="00D6799A">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86" w:type="pct"/>
            <w:vAlign w:val="center"/>
          </w:tcPr>
          <w:p w14:paraId="5097189E" w14:textId="77777777" w:rsidR="00D6799A" w:rsidRPr="00C848C1" w:rsidRDefault="00D6799A" w:rsidP="00D6799A">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86" w:type="pct"/>
          </w:tcPr>
          <w:p w14:paraId="4F98471B" w14:textId="6A79098E" w:rsidR="00D6799A" w:rsidRPr="00C848C1" w:rsidRDefault="00D6799A" w:rsidP="002B3E09">
            <w:pPr>
              <w:spacing w:after="160" w:line="259" w:lineRule="auto"/>
              <w:rPr>
                <w:b/>
                <w:bCs/>
                <w:i/>
                <w:iCs/>
                <w:sz w:val="20"/>
                <w:szCs w:val="20"/>
              </w:rPr>
            </w:pPr>
            <w:r w:rsidRPr="00C848C1">
              <w:rPr>
                <w:i/>
                <w:iCs/>
                <w:sz w:val="20"/>
                <w:szCs w:val="20"/>
              </w:rPr>
              <w:t>Търговски регистър</w:t>
            </w:r>
            <w:r w:rsidR="00BB602B" w:rsidRPr="00C848C1">
              <w:rPr>
                <w:i/>
                <w:iCs/>
                <w:sz w:val="20"/>
                <w:szCs w:val="20"/>
              </w:rPr>
              <w:t>, регистър БУЛСТАТ</w:t>
            </w:r>
            <w:r w:rsidRPr="00C848C1">
              <w:rPr>
                <w:i/>
                <w:iCs/>
                <w:sz w:val="20"/>
                <w:szCs w:val="20"/>
              </w:rPr>
              <w:t xml:space="preserve">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78792C" w:rsidRPr="00C848C1" w14:paraId="0344D397" w14:textId="77777777" w:rsidTr="0015386D">
        <w:tc>
          <w:tcPr>
            <w:tcW w:w="231" w:type="pct"/>
          </w:tcPr>
          <w:p w14:paraId="03B733D6" w14:textId="4C4C4F46" w:rsidR="0078792C" w:rsidRPr="00C848C1" w:rsidRDefault="0078792C" w:rsidP="0078792C">
            <w:pPr>
              <w:spacing w:after="160" w:line="259" w:lineRule="auto"/>
              <w:rPr>
                <w:sz w:val="20"/>
                <w:szCs w:val="20"/>
              </w:rPr>
            </w:pPr>
            <w:r w:rsidRPr="00C848C1">
              <w:rPr>
                <w:sz w:val="20"/>
                <w:szCs w:val="20"/>
              </w:rPr>
              <w:t>2</w:t>
            </w:r>
          </w:p>
        </w:tc>
        <w:tc>
          <w:tcPr>
            <w:tcW w:w="3043" w:type="pct"/>
          </w:tcPr>
          <w:p w14:paraId="264C46D3" w14:textId="7B235EC1" w:rsidR="0078792C" w:rsidRPr="00C848C1" w:rsidRDefault="0078792C" w:rsidP="00B6394F">
            <w:pPr>
              <w:spacing w:after="160" w:line="259" w:lineRule="auto"/>
              <w:rPr>
                <w:sz w:val="20"/>
                <w:szCs w:val="20"/>
              </w:rPr>
            </w:pPr>
            <w:r w:rsidRPr="00C848C1">
              <w:rPr>
                <w:sz w:val="20"/>
                <w:szCs w:val="20"/>
              </w:rPr>
              <w:t xml:space="preserve">Кандидатът по настоящата процедура е регистриран преди 31.12.2022г. и през последните две финансови години </w:t>
            </w:r>
            <w:r w:rsidR="00CF0C34" w:rsidRPr="00C848C1">
              <w:rPr>
                <w:sz w:val="20"/>
                <w:szCs w:val="20"/>
              </w:rPr>
              <w:t>е развивал дейност (</w:t>
            </w:r>
            <w:r w:rsidR="00CF0C34" w:rsidRPr="00C848C1">
              <w:rPr>
                <w:i/>
                <w:sz w:val="20"/>
                <w:szCs w:val="20"/>
              </w:rPr>
              <w:t>не е подавал пред НСИ</w:t>
            </w:r>
            <w:r w:rsidR="00B6394F" w:rsidRPr="00C848C1">
              <w:rPr>
                <w:i/>
                <w:sz w:val="20"/>
                <w:szCs w:val="20"/>
              </w:rPr>
              <w:t xml:space="preserve"> Декларация за предприятие с приходи и разходи под 500 лева или без дейност за съответната отчетна година</w:t>
            </w:r>
            <w:r w:rsidR="00CF0C34" w:rsidRPr="00C848C1">
              <w:rPr>
                <w:sz w:val="20"/>
                <w:szCs w:val="20"/>
              </w:rPr>
              <w:t>)</w:t>
            </w:r>
          </w:p>
        </w:tc>
        <w:tc>
          <w:tcPr>
            <w:tcW w:w="176" w:type="pct"/>
            <w:vAlign w:val="center"/>
          </w:tcPr>
          <w:p w14:paraId="5745DB53" w14:textId="245D2DC9" w:rsidR="0078792C" w:rsidRPr="00C848C1" w:rsidRDefault="0078792C" w:rsidP="0078792C">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78" w:type="pct"/>
            <w:vAlign w:val="center"/>
          </w:tcPr>
          <w:p w14:paraId="2DFBF4B7" w14:textId="25B2402D" w:rsidR="0078792C" w:rsidRPr="00C848C1" w:rsidRDefault="0078792C" w:rsidP="0078792C">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86" w:type="pct"/>
            <w:vAlign w:val="center"/>
          </w:tcPr>
          <w:p w14:paraId="35E7EA18" w14:textId="4254D51D" w:rsidR="0078792C" w:rsidRPr="00C848C1" w:rsidRDefault="0078792C" w:rsidP="0078792C">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86" w:type="pct"/>
          </w:tcPr>
          <w:p w14:paraId="1D0C7DDA" w14:textId="03FA9442" w:rsidR="0078792C" w:rsidRPr="00C848C1" w:rsidRDefault="00CF0C34" w:rsidP="0078792C">
            <w:pPr>
              <w:spacing w:after="160" w:line="259" w:lineRule="auto"/>
              <w:rPr>
                <w:i/>
                <w:iCs/>
                <w:sz w:val="20"/>
                <w:szCs w:val="20"/>
              </w:rPr>
            </w:pPr>
            <w:r w:rsidRPr="00C848C1">
              <w:rPr>
                <w:i/>
                <w:iCs/>
                <w:sz w:val="20"/>
                <w:szCs w:val="20"/>
              </w:rPr>
              <w:t>Отчет за приходи и разходи, служебна проверка чрез НАП и НСИ</w:t>
            </w:r>
          </w:p>
        </w:tc>
      </w:tr>
      <w:tr w:rsidR="00F80A2B" w:rsidRPr="00C848C1" w14:paraId="492C5F22" w14:textId="77777777" w:rsidTr="0015386D">
        <w:tc>
          <w:tcPr>
            <w:tcW w:w="231" w:type="pct"/>
          </w:tcPr>
          <w:p w14:paraId="60874B61" w14:textId="77777777" w:rsidR="008D02E1" w:rsidRPr="00C848C1" w:rsidRDefault="002C7797" w:rsidP="008D02E1">
            <w:pPr>
              <w:spacing w:after="160" w:line="259" w:lineRule="auto"/>
              <w:rPr>
                <w:sz w:val="20"/>
                <w:szCs w:val="20"/>
              </w:rPr>
            </w:pPr>
            <w:r w:rsidRPr="00C848C1">
              <w:rPr>
                <w:sz w:val="20"/>
                <w:szCs w:val="20"/>
              </w:rPr>
              <w:t>3</w:t>
            </w:r>
            <w:r w:rsidR="008D02E1" w:rsidRPr="00C848C1">
              <w:rPr>
                <w:sz w:val="20"/>
                <w:szCs w:val="20"/>
              </w:rPr>
              <w:t>.</w:t>
            </w:r>
          </w:p>
        </w:tc>
        <w:tc>
          <w:tcPr>
            <w:tcW w:w="3043" w:type="pct"/>
          </w:tcPr>
          <w:p w14:paraId="4163A380" w14:textId="77777777" w:rsidR="008D02E1" w:rsidRPr="00C848C1" w:rsidRDefault="00F55CC2" w:rsidP="00C80B86">
            <w:pPr>
              <w:spacing w:after="160" w:line="259" w:lineRule="auto"/>
              <w:rPr>
                <w:b/>
                <w:bCs/>
                <w:sz w:val="20"/>
                <w:szCs w:val="20"/>
              </w:rPr>
            </w:pPr>
            <w:r w:rsidRPr="00C848C1">
              <w:rPr>
                <w:sz w:val="20"/>
                <w:szCs w:val="20"/>
              </w:rPr>
              <w:t>Кандидат</w:t>
            </w:r>
            <w:r w:rsidR="00C80B86" w:rsidRPr="00C848C1">
              <w:rPr>
                <w:sz w:val="20"/>
                <w:szCs w:val="20"/>
              </w:rPr>
              <w:t>ът</w:t>
            </w:r>
            <w:r w:rsidRPr="00C848C1">
              <w:rPr>
                <w:sz w:val="20"/>
                <w:szCs w:val="20"/>
              </w:rPr>
              <w:t xml:space="preserve"> няма публични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МТС и на кандидата, или аналогични </w:t>
            </w:r>
            <w:r w:rsidRPr="00C848C1">
              <w:rPr>
                <w:sz w:val="20"/>
                <w:szCs w:val="20"/>
              </w:rPr>
              <w:lastRenderedPageBreak/>
              <w:t>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r w:rsidR="00901597" w:rsidRPr="00C848C1">
              <w:rPr>
                <w:sz w:val="20"/>
                <w:szCs w:val="20"/>
              </w:rPr>
              <w:t>.</w:t>
            </w:r>
          </w:p>
        </w:tc>
        <w:tc>
          <w:tcPr>
            <w:tcW w:w="176" w:type="pct"/>
            <w:vAlign w:val="center"/>
          </w:tcPr>
          <w:p w14:paraId="2684487B" w14:textId="77777777" w:rsidR="008D02E1" w:rsidRPr="00C848C1" w:rsidRDefault="00703ADC" w:rsidP="008D02E1">
            <w:pPr>
              <w:spacing w:after="160" w:line="259" w:lineRule="auto"/>
              <w:rPr>
                <w:b/>
                <w:bCs/>
                <w:sz w:val="20"/>
                <w:szCs w:val="20"/>
              </w:rPr>
            </w:pPr>
            <w:r w:rsidRPr="00C848C1">
              <w:rPr>
                <w:sz w:val="20"/>
                <w:szCs w:val="20"/>
              </w:rPr>
              <w:lastRenderedPageBreak/>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78" w:type="pct"/>
            <w:vAlign w:val="center"/>
          </w:tcPr>
          <w:p w14:paraId="3BDD6E80" w14:textId="77777777" w:rsidR="008D02E1" w:rsidRPr="00C848C1" w:rsidRDefault="008D02E1" w:rsidP="008D02E1">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86" w:type="pct"/>
            <w:vAlign w:val="center"/>
          </w:tcPr>
          <w:p w14:paraId="38E4F9D8" w14:textId="77777777" w:rsidR="008D02E1" w:rsidRPr="00C848C1" w:rsidRDefault="008D02E1" w:rsidP="008D02E1">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86" w:type="pct"/>
          </w:tcPr>
          <w:p w14:paraId="4351A909" w14:textId="77777777" w:rsidR="00F55CC2" w:rsidRPr="00C848C1" w:rsidRDefault="00F55CC2" w:rsidP="00F55CC2">
            <w:pPr>
              <w:spacing w:after="160" w:line="259" w:lineRule="auto"/>
              <w:rPr>
                <w:i/>
                <w:iCs/>
                <w:sz w:val="20"/>
                <w:szCs w:val="20"/>
              </w:rPr>
            </w:pPr>
            <w:r w:rsidRPr="00C848C1">
              <w:rPr>
                <w:i/>
                <w:iCs/>
                <w:sz w:val="20"/>
                <w:szCs w:val="20"/>
              </w:rPr>
              <w:t>Декларация при кандидатстване</w:t>
            </w:r>
          </w:p>
          <w:p w14:paraId="2ECEA8BE" w14:textId="77777777" w:rsidR="00DF25D9" w:rsidRPr="00C848C1" w:rsidRDefault="00F55CC2" w:rsidP="00F55CC2">
            <w:pPr>
              <w:spacing w:after="160" w:line="259" w:lineRule="auto"/>
              <w:rPr>
                <w:b/>
                <w:bCs/>
                <w:i/>
                <w:iCs/>
                <w:sz w:val="20"/>
                <w:szCs w:val="20"/>
              </w:rPr>
            </w:pPr>
            <w:r w:rsidRPr="00C848C1">
              <w:rPr>
                <w:i/>
                <w:iCs/>
                <w:sz w:val="20"/>
                <w:szCs w:val="20"/>
              </w:rPr>
              <w:t xml:space="preserve">Удостоверение за наличието или липсата на задължения от </w:t>
            </w:r>
            <w:r w:rsidRPr="00C848C1">
              <w:rPr>
                <w:i/>
                <w:iCs/>
                <w:sz w:val="20"/>
                <w:szCs w:val="20"/>
              </w:rPr>
              <w:lastRenderedPageBreak/>
              <w:t>компетентния орган на съответната държава по регистрация на кандидата</w:t>
            </w:r>
          </w:p>
        </w:tc>
      </w:tr>
      <w:tr w:rsidR="00F80A2B" w:rsidRPr="00C848C1" w14:paraId="0B0A8E9A" w14:textId="77777777" w:rsidTr="0015386D">
        <w:tc>
          <w:tcPr>
            <w:tcW w:w="231" w:type="pct"/>
          </w:tcPr>
          <w:p w14:paraId="464A7A96" w14:textId="77777777" w:rsidR="00D6799A" w:rsidRPr="00C848C1" w:rsidRDefault="002C7797" w:rsidP="00D6799A">
            <w:pPr>
              <w:spacing w:after="160" w:line="259" w:lineRule="auto"/>
              <w:rPr>
                <w:sz w:val="20"/>
                <w:szCs w:val="20"/>
              </w:rPr>
            </w:pPr>
            <w:r w:rsidRPr="00C848C1">
              <w:rPr>
                <w:sz w:val="20"/>
                <w:szCs w:val="20"/>
              </w:rPr>
              <w:lastRenderedPageBreak/>
              <w:t>4</w:t>
            </w:r>
            <w:r w:rsidR="00D6799A" w:rsidRPr="00C848C1">
              <w:rPr>
                <w:sz w:val="20"/>
                <w:szCs w:val="20"/>
              </w:rPr>
              <w:t>.</w:t>
            </w:r>
          </w:p>
        </w:tc>
        <w:tc>
          <w:tcPr>
            <w:tcW w:w="3043" w:type="pct"/>
          </w:tcPr>
          <w:p w14:paraId="16A7E3EF" w14:textId="70F17060" w:rsidR="00EB21F9" w:rsidRPr="00C848C1" w:rsidRDefault="00EB21F9" w:rsidP="00EB21F9">
            <w:pPr>
              <w:spacing w:before="120"/>
              <w:jc w:val="both"/>
              <w:rPr>
                <w:sz w:val="20"/>
                <w:szCs w:val="20"/>
              </w:rPr>
            </w:pPr>
            <w:r w:rsidRPr="00C848C1">
              <w:rPr>
                <w:sz w:val="20"/>
                <w:szCs w:val="20"/>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5DB5BDA8" w14:textId="75CAA5AA" w:rsidR="00CF0C34" w:rsidRPr="00C848C1" w:rsidRDefault="00CF0C34" w:rsidP="0026192F">
            <w:pPr>
              <w:tabs>
                <w:tab w:val="left" w:pos="361"/>
              </w:tabs>
              <w:jc w:val="both"/>
              <w:rPr>
                <w:sz w:val="20"/>
                <w:szCs w:val="20"/>
              </w:rPr>
            </w:pPr>
            <w:r w:rsidRPr="00C848C1">
              <w:rPr>
                <w:sz w:val="20"/>
                <w:szCs w:val="20"/>
              </w:rPr>
              <w:t>(1)</w:t>
            </w:r>
            <w:r w:rsidRPr="00C848C1">
              <w:rPr>
                <w:sz w:val="20"/>
                <w:szCs w:val="20"/>
              </w:rPr>
              <w:tab/>
              <w:t xml:space="preserve">е обявен в несъстоятелност; </w:t>
            </w:r>
          </w:p>
          <w:p w14:paraId="2039C65A" w14:textId="77777777" w:rsidR="00CF0C34" w:rsidRPr="00C848C1" w:rsidRDefault="00CF0C34" w:rsidP="0026192F">
            <w:pPr>
              <w:tabs>
                <w:tab w:val="left" w:pos="361"/>
              </w:tabs>
              <w:jc w:val="both"/>
              <w:rPr>
                <w:sz w:val="20"/>
                <w:szCs w:val="20"/>
              </w:rPr>
            </w:pPr>
            <w:r w:rsidRPr="00C848C1">
              <w:rPr>
                <w:sz w:val="20"/>
                <w:szCs w:val="20"/>
              </w:rPr>
              <w:t>(2)</w:t>
            </w:r>
            <w:r w:rsidRPr="00C848C1">
              <w:rPr>
                <w:sz w:val="20"/>
                <w:szCs w:val="20"/>
              </w:rPr>
              <w:tab/>
              <w:t xml:space="preserve">е в производство по несъстоятелност или в процедура по ликвидация; </w:t>
            </w:r>
          </w:p>
          <w:p w14:paraId="637B28E2" w14:textId="77777777" w:rsidR="00CF0C34" w:rsidRPr="00C848C1" w:rsidRDefault="00CF0C34" w:rsidP="0026192F">
            <w:pPr>
              <w:tabs>
                <w:tab w:val="left" w:pos="361"/>
              </w:tabs>
              <w:jc w:val="both"/>
              <w:rPr>
                <w:sz w:val="20"/>
                <w:szCs w:val="20"/>
              </w:rPr>
            </w:pPr>
            <w:r w:rsidRPr="00C848C1">
              <w:rPr>
                <w:sz w:val="20"/>
                <w:szCs w:val="20"/>
              </w:rPr>
              <w:t>(3)</w:t>
            </w:r>
            <w:r w:rsidRPr="00C848C1">
              <w:rPr>
                <w:sz w:val="20"/>
                <w:szCs w:val="20"/>
              </w:rPr>
              <w:tab/>
              <w:t>е сключил извънсъдебно споразумение с кредиторите си по смисъла на чл. 740 от Търговския закон;</w:t>
            </w:r>
          </w:p>
          <w:p w14:paraId="06DC5D2B" w14:textId="77777777" w:rsidR="00CF0C34" w:rsidRPr="00C848C1" w:rsidRDefault="00CF0C34" w:rsidP="0026192F">
            <w:pPr>
              <w:tabs>
                <w:tab w:val="left" w:pos="361"/>
              </w:tabs>
              <w:jc w:val="both"/>
              <w:rPr>
                <w:sz w:val="20"/>
                <w:szCs w:val="20"/>
              </w:rPr>
            </w:pPr>
            <w:r w:rsidRPr="00C848C1">
              <w:rPr>
                <w:sz w:val="20"/>
                <w:szCs w:val="20"/>
              </w:rPr>
              <w:t>(4)</w:t>
            </w:r>
            <w:r w:rsidRPr="00C848C1">
              <w:rPr>
                <w:sz w:val="20"/>
                <w:szCs w:val="20"/>
              </w:rPr>
              <w:tab/>
              <w:t>е преустановили дейността си;</w:t>
            </w:r>
          </w:p>
          <w:p w14:paraId="4EEEDFC9" w14:textId="77777777" w:rsidR="00CF0C34" w:rsidRPr="00C848C1" w:rsidRDefault="00CF0C34" w:rsidP="0026192F">
            <w:pPr>
              <w:tabs>
                <w:tab w:val="left" w:pos="361"/>
              </w:tabs>
              <w:jc w:val="both"/>
              <w:rPr>
                <w:sz w:val="20"/>
                <w:szCs w:val="20"/>
              </w:rPr>
            </w:pPr>
            <w:r w:rsidRPr="00C848C1">
              <w:rPr>
                <w:sz w:val="20"/>
                <w:szCs w:val="20"/>
              </w:rPr>
              <w:t>(5)</w:t>
            </w:r>
            <w:r w:rsidRPr="00C848C1">
              <w:rPr>
                <w:sz w:val="20"/>
                <w:szCs w:val="20"/>
              </w:rPr>
              <w:tab/>
              <w:t>се намира в подобно положение, произтичащо от сходна на горепосочените процедури, съгласно законодателството на държавата, в която са установени;</w:t>
            </w:r>
          </w:p>
          <w:p w14:paraId="3D0BFF75" w14:textId="77777777" w:rsidR="00CF0C34" w:rsidRPr="00C848C1" w:rsidRDefault="00CF0C34" w:rsidP="0026192F">
            <w:pPr>
              <w:tabs>
                <w:tab w:val="left" w:pos="361"/>
              </w:tabs>
              <w:jc w:val="both"/>
              <w:rPr>
                <w:sz w:val="20"/>
                <w:szCs w:val="20"/>
              </w:rPr>
            </w:pPr>
            <w:r w:rsidRPr="00C848C1">
              <w:rPr>
                <w:sz w:val="20"/>
                <w:szCs w:val="20"/>
              </w:rPr>
              <w:t>(6)</w:t>
            </w:r>
            <w:r w:rsidRPr="00C848C1">
              <w:rPr>
                <w:sz w:val="20"/>
                <w:szCs w:val="20"/>
              </w:rPr>
              <w:tab/>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7F86935B" w14:textId="60652068" w:rsidR="00CF0C34" w:rsidRPr="00C848C1" w:rsidRDefault="000C0B27" w:rsidP="0026192F">
            <w:pPr>
              <w:tabs>
                <w:tab w:val="left" w:pos="361"/>
              </w:tabs>
              <w:jc w:val="both"/>
              <w:rPr>
                <w:sz w:val="20"/>
                <w:szCs w:val="20"/>
              </w:rPr>
            </w:pPr>
            <w:r w:rsidRPr="00C848C1">
              <w:rPr>
                <w:sz w:val="20"/>
                <w:szCs w:val="20"/>
              </w:rPr>
              <w:t>(7)</w:t>
            </w:r>
            <w:r w:rsidRPr="00C848C1">
              <w:rPr>
                <w:sz w:val="20"/>
                <w:szCs w:val="20"/>
              </w:rPr>
              <w:tab/>
            </w:r>
            <w:r w:rsidR="00CF0C34" w:rsidRPr="00C848C1">
              <w:rPr>
                <w:sz w:val="20"/>
                <w:szCs w:val="20"/>
              </w:rPr>
              <w:t>е сключили споразумение с други лица с цел нарушаване на конкуренцията, когато нарушението е установено с акт на компетентен орган;</w:t>
            </w:r>
          </w:p>
          <w:p w14:paraId="111AD306" w14:textId="18EFA34C" w:rsidR="00CF0C34" w:rsidRPr="00C848C1" w:rsidRDefault="00CF0C34" w:rsidP="0026192F">
            <w:pPr>
              <w:tabs>
                <w:tab w:val="left" w:pos="361"/>
              </w:tabs>
              <w:jc w:val="both"/>
              <w:rPr>
                <w:sz w:val="20"/>
                <w:szCs w:val="20"/>
              </w:rPr>
            </w:pPr>
            <w:r w:rsidRPr="00C848C1">
              <w:rPr>
                <w:sz w:val="20"/>
                <w:szCs w:val="20"/>
              </w:rPr>
              <w:t>(</w:t>
            </w:r>
            <w:r w:rsidR="00C017F2" w:rsidRPr="00C848C1">
              <w:rPr>
                <w:sz w:val="20"/>
                <w:szCs w:val="20"/>
              </w:rPr>
              <w:t>8</w:t>
            </w:r>
            <w:r w:rsidRPr="00C848C1">
              <w:rPr>
                <w:sz w:val="20"/>
                <w:szCs w:val="20"/>
              </w:rPr>
              <w:t>)</w:t>
            </w:r>
            <w:r w:rsidRPr="00C848C1">
              <w:rPr>
                <w:sz w:val="20"/>
                <w:szCs w:val="20"/>
              </w:rPr>
              <w:tab/>
              <w:t>е изпаднал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4D1E3B2F" w14:textId="77777777" w:rsidR="00CF0C34" w:rsidRPr="00C848C1" w:rsidRDefault="00CF0C34" w:rsidP="0026192F">
            <w:pPr>
              <w:tabs>
                <w:tab w:val="left" w:pos="361"/>
              </w:tabs>
              <w:jc w:val="both"/>
              <w:rPr>
                <w:sz w:val="20"/>
                <w:szCs w:val="20"/>
              </w:rPr>
            </w:pPr>
            <w:r w:rsidRPr="00C848C1">
              <w:rPr>
                <w:sz w:val="20"/>
                <w:szCs w:val="20"/>
              </w:rPr>
              <w:t xml:space="preserve">Не е установено, че кандидатът: </w:t>
            </w:r>
          </w:p>
          <w:p w14:paraId="1BD16825" w14:textId="77777777" w:rsidR="00CF0C34" w:rsidRPr="00C848C1" w:rsidRDefault="00CF0C34" w:rsidP="0026192F">
            <w:pPr>
              <w:tabs>
                <w:tab w:val="left" w:pos="361"/>
              </w:tabs>
              <w:jc w:val="both"/>
              <w:rPr>
                <w:sz w:val="20"/>
                <w:szCs w:val="20"/>
              </w:rPr>
            </w:pPr>
            <w:r w:rsidRPr="00C848C1">
              <w:rPr>
                <w:sz w:val="20"/>
                <w:szCs w:val="20"/>
              </w:rPr>
              <w:t>1.</w:t>
            </w:r>
            <w:r w:rsidRPr="00C848C1">
              <w:rPr>
                <w:sz w:val="20"/>
                <w:szCs w:val="20"/>
              </w:rPr>
              <w:tab/>
              <w:t xml:space="preserve">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B9526C3" w14:textId="77777777" w:rsidR="00CF0C34" w:rsidRPr="00C848C1" w:rsidRDefault="00CF0C34" w:rsidP="0026192F">
            <w:pPr>
              <w:tabs>
                <w:tab w:val="left" w:pos="361"/>
              </w:tabs>
              <w:jc w:val="both"/>
              <w:rPr>
                <w:sz w:val="20"/>
                <w:szCs w:val="20"/>
              </w:rPr>
            </w:pPr>
            <w:r w:rsidRPr="00C848C1">
              <w:rPr>
                <w:sz w:val="20"/>
                <w:szCs w:val="20"/>
              </w:rPr>
              <w:t>2.</w:t>
            </w:r>
            <w:r w:rsidRPr="00C848C1">
              <w:rPr>
                <w:sz w:val="20"/>
                <w:szCs w:val="20"/>
              </w:rPr>
              <w:tab/>
              <w:t xml:space="preserve">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3FCE015" w14:textId="77777777" w:rsidR="00CF0C34" w:rsidRPr="00C848C1" w:rsidRDefault="00CF0C34" w:rsidP="0026192F">
            <w:pPr>
              <w:tabs>
                <w:tab w:val="left" w:pos="361"/>
              </w:tabs>
              <w:jc w:val="both"/>
              <w:rPr>
                <w:sz w:val="20"/>
                <w:szCs w:val="20"/>
              </w:rPr>
            </w:pPr>
            <w:r w:rsidRPr="00C848C1">
              <w:rPr>
                <w:sz w:val="20"/>
                <w:szCs w:val="20"/>
              </w:rPr>
              <w:t>Не е установено, че кандидатът или лицата, които представляват кандидата са правили опит да:</w:t>
            </w:r>
          </w:p>
          <w:p w14:paraId="072D45EC" w14:textId="774CCF38" w:rsidR="00CF0C34" w:rsidRPr="00C848C1" w:rsidRDefault="00CF0C34" w:rsidP="0026192F">
            <w:pPr>
              <w:tabs>
                <w:tab w:val="left" w:pos="361"/>
              </w:tabs>
              <w:jc w:val="both"/>
              <w:rPr>
                <w:sz w:val="20"/>
                <w:szCs w:val="20"/>
              </w:rPr>
            </w:pPr>
            <w:r w:rsidRPr="00C848C1">
              <w:rPr>
                <w:sz w:val="20"/>
                <w:szCs w:val="20"/>
              </w:rPr>
              <w:t>1.</w:t>
            </w:r>
            <w:r w:rsidRPr="00C848C1">
              <w:rPr>
                <w:sz w:val="20"/>
                <w:szCs w:val="20"/>
              </w:rPr>
              <w:tab/>
              <w:t>повлияят на вземането на решение от страна на МТ</w:t>
            </w:r>
            <w:r w:rsidR="005E2DD4" w:rsidRPr="00C848C1">
              <w:rPr>
                <w:sz w:val="20"/>
                <w:szCs w:val="20"/>
              </w:rPr>
              <w:t>С</w:t>
            </w:r>
            <w:r w:rsidRPr="00C848C1">
              <w:rPr>
                <w:sz w:val="20"/>
                <w:szCs w:val="20"/>
              </w:rPr>
              <w:t>, свързано с отстраняването, подбора или възлагането, включително чрез предоставяне на невярна или заблуждаваща информация, или</w:t>
            </w:r>
          </w:p>
          <w:p w14:paraId="6EE01C5D" w14:textId="69D331F7" w:rsidR="00CF0C34" w:rsidRPr="00C848C1" w:rsidRDefault="00CF0C34" w:rsidP="0026192F">
            <w:pPr>
              <w:tabs>
                <w:tab w:val="left" w:pos="361"/>
              </w:tabs>
              <w:jc w:val="both"/>
              <w:rPr>
                <w:sz w:val="20"/>
                <w:szCs w:val="20"/>
              </w:rPr>
            </w:pPr>
            <w:r w:rsidRPr="00C848C1">
              <w:rPr>
                <w:sz w:val="20"/>
                <w:szCs w:val="20"/>
              </w:rPr>
              <w:t>2.</w:t>
            </w:r>
            <w:r w:rsidRPr="00C848C1">
              <w:rPr>
                <w:sz w:val="20"/>
                <w:szCs w:val="20"/>
              </w:rPr>
              <w:tab/>
              <w:t xml:space="preserve">получат информация, която може да им даде неоснователно предимство в </w:t>
            </w:r>
            <w:r w:rsidR="005E2DD4" w:rsidRPr="00C848C1">
              <w:rPr>
                <w:sz w:val="20"/>
                <w:szCs w:val="20"/>
              </w:rPr>
              <w:t>процедурата</w:t>
            </w:r>
            <w:r w:rsidRPr="00C848C1">
              <w:rPr>
                <w:sz w:val="20"/>
                <w:szCs w:val="20"/>
              </w:rPr>
              <w:t xml:space="preserve"> за предоставяне на безвъзмездна финансова помощ.</w:t>
            </w:r>
          </w:p>
          <w:p w14:paraId="3E60D8EE" w14:textId="3DDAB0C5" w:rsidR="00EB21F9" w:rsidRPr="00C848C1" w:rsidRDefault="00CF0C34" w:rsidP="0026192F">
            <w:pPr>
              <w:tabs>
                <w:tab w:val="left" w:pos="361"/>
              </w:tabs>
              <w:jc w:val="both"/>
              <w:rPr>
                <w:sz w:val="20"/>
                <w:szCs w:val="20"/>
              </w:rPr>
            </w:pPr>
            <w:r w:rsidRPr="00C848C1">
              <w:rPr>
                <w:sz w:val="20"/>
                <w:szCs w:val="20"/>
              </w:rPr>
              <w:t>3.</w:t>
            </w:r>
            <w:r w:rsidRPr="00C848C1">
              <w:rPr>
                <w:sz w:val="20"/>
                <w:szCs w:val="20"/>
              </w:rPr>
              <w:tab/>
            </w:r>
            <w:r w:rsidR="005E2DD4" w:rsidRPr="00C848C1">
              <w:rPr>
                <w:sz w:val="20"/>
                <w:szCs w:val="20"/>
              </w:rPr>
              <w:t>е</w:t>
            </w:r>
            <w:r w:rsidR="00EB21F9" w:rsidRPr="00C848C1">
              <w:rPr>
                <w:sz w:val="20"/>
                <w:szCs w:val="20"/>
              </w:rPr>
              <w:t xml:space="preserve"> обект на конфликт на интереси по смисъла на член </w:t>
            </w:r>
            <w:r w:rsidR="003476E8" w:rsidRPr="00C848C1">
              <w:rPr>
                <w:sz w:val="20"/>
                <w:szCs w:val="20"/>
              </w:rPr>
              <w:t xml:space="preserve">61 </w:t>
            </w:r>
            <w:r w:rsidR="00EB21F9" w:rsidRPr="00C848C1">
              <w:rPr>
                <w:sz w:val="20"/>
                <w:szCs w:val="20"/>
              </w:rPr>
              <w:t xml:space="preserve">от Регламент (ЕС, ЕВРАТОМ) № </w:t>
            </w:r>
            <w:r w:rsidR="003476E8" w:rsidRPr="00C848C1">
              <w:rPr>
                <w:sz w:val="20"/>
                <w:szCs w:val="20"/>
              </w:rPr>
              <w:t>2024/2509</w:t>
            </w:r>
            <w:r w:rsidR="00EB21F9" w:rsidRPr="00C848C1">
              <w:rPr>
                <w:sz w:val="20"/>
                <w:szCs w:val="20"/>
              </w:rPr>
              <w:t xml:space="preserve"> на Европейския парламент и на Съвета от </w:t>
            </w:r>
            <w:r w:rsidR="003476E8" w:rsidRPr="00C848C1">
              <w:rPr>
                <w:sz w:val="20"/>
                <w:szCs w:val="20"/>
              </w:rPr>
              <w:t>23 септември 2024 година за финансовите правила, приложими за общия бюджет на Съюза</w:t>
            </w:r>
            <w:r w:rsidR="00EB21F9" w:rsidRPr="00C848C1">
              <w:rPr>
                <w:sz w:val="20"/>
                <w:szCs w:val="20"/>
              </w:rPr>
              <w:t>, включително и:</w:t>
            </w:r>
          </w:p>
          <w:p w14:paraId="246F0811" w14:textId="295AC346" w:rsidR="00EB21F9" w:rsidRPr="00C848C1" w:rsidRDefault="00EB21F9" w:rsidP="00EB21F9">
            <w:pPr>
              <w:spacing w:before="120"/>
              <w:jc w:val="both"/>
              <w:rPr>
                <w:sz w:val="20"/>
                <w:szCs w:val="20"/>
              </w:rPr>
            </w:pPr>
            <w:r w:rsidRPr="00C848C1">
              <w:rPr>
                <w:sz w:val="20"/>
                <w:szCs w:val="20"/>
              </w:rPr>
              <w:t xml:space="preserve">i)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w:t>
            </w:r>
            <w:r w:rsidRPr="00C848C1">
              <w:rPr>
                <w:sz w:val="20"/>
                <w:szCs w:val="20"/>
              </w:rPr>
              <w:lastRenderedPageBreak/>
              <w:t xml:space="preserve">смисъла на </w:t>
            </w:r>
            <w:r w:rsidR="003476E8" w:rsidRPr="00C848C1">
              <w:rPr>
                <w:sz w:val="20"/>
                <w:szCs w:val="20"/>
              </w:rPr>
              <w:t xml:space="preserve">глава </w:t>
            </w:r>
            <w:r w:rsidR="003476E8" w:rsidRPr="00C848C1">
              <w:rPr>
                <w:sz w:val="20"/>
                <w:szCs w:val="20"/>
                <w:lang w:val="en-US"/>
              </w:rPr>
              <w:t xml:space="preserve">VIII </w:t>
            </w:r>
            <w:r w:rsidR="003476E8" w:rsidRPr="00C848C1">
              <w:rPr>
                <w:sz w:val="20"/>
                <w:szCs w:val="20"/>
              </w:rPr>
              <w:t>от Закона за противодействие на корупцията</w:t>
            </w:r>
            <w:r w:rsidRPr="00C848C1">
              <w:rPr>
                <w:sz w:val="20"/>
                <w:szCs w:val="20"/>
              </w:rPr>
              <w:t xml:space="preserve"> с ръководителя на Управляващия орган или със служители на ръководна длъжност в Управляващия орган;</w:t>
            </w:r>
          </w:p>
          <w:p w14:paraId="52953357" w14:textId="77777777" w:rsidR="00EB21F9" w:rsidRPr="00C848C1" w:rsidRDefault="00EB21F9" w:rsidP="00EB21F9">
            <w:pPr>
              <w:spacing w:before="120"/>
              <w:jc w:val="both"/>
              <w:rPr>
                <w:sz w:val="20"/>
                <w:szCs w:val="20"/>
              </w:rPr>
            </w:pPr>
            <w:r w:rsidRPr="00C848C1">
              <w:rPr>
                <w:sz w:val="20"/>
                <w:szCs w:val="20"/>
              </w:rPr>
              <w:t>ii) с които лице, на трудово или служебно правоотношение в Управляващия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40DF6F2A" w14:textId="77777777" w:rsidR="00EB21F9" w:rsidRPr="00C848C1" w:rsidRDefault="00EB21F9" w:rsidP="00EB21F9">
            <w:pPr>
              <w:spacing w:before="120"/>
              <w:jc w:val="both"/>
              <w:rPr>
                <w:sz w:val="20"/>
                <w:szCs w:val="20"/>
              </w:rPr>
            </w:pPr>
            <w:r w:rsidRPr="00C848C1">
              <w:rPr>
                <w:sz w:val="20"/>
                <w:szCs w:val="20"/>
              </w:rPr>
              <w:t>iii) ограниченията по т. ii се прилагат и за кандидатите, които са свързани с дружества, за които са налице обстоятелствата по предходната точка;</w:t>
            </w:r>
          </w:p>
          <w:p w14:paraId="56B880F0" w14:textId="77777777" w:rsidR="00EB21F9" w:rsidRPr="00C848C1" w:rsidRDefault="00EB21F9" w:rsidP="00EB21F9">
            <w:pPr>
              <w:spacing w:before="120"/>
              <w:jc w:val="both"/>
              <w:rPr>
                <w:sz w:val="20"/>
                <w:szCs w:val="20"/>
              </w:rPr>
            </w:pPr>
            <w:r w:rsidRPr="00C848C1">
              <w:rPr>
                <w:sz w:val="20"/>
                <w:szCs w:val="20"/>
              </w:rPr>
              <w:t>iv) е лице или се представлява от лице, което е на трудово или служебно правоотношение в Управляващия орган до една година от прекратяване на правоотношението;</w:t>
            </w:r>
          </w:p>
          <w:p w14:paraId="7F37597D" w14:textId="77777777" w:rsidR="00EB21F9" w:rsidRPr="00C848C1" w:rsidRDefault="00EB21F9" w:rsidP="00EB21F9">
            <w:pPr>
              <w:spacing w:before="120"/>
              <w:jc w:val="both"/>
              <w:rPr>
                <w:sz w:val="20"/>
                <w:szCs w:val="20"/>
              </w:rPr>
            </w:pPr>
            <w:r w:rsidRPr="00C848C1">
              <w:rPr>
                <w:sz w:val="20"/>
                <w:szCs w:val="20"/>
              </w:rPr>
              <w:t>v) конфликт на интереси е налице и когато лицето, предоставящо консултантски услуги на кандидата, попада в случаите по т. i – iv.</w:t>
            </w:r>
          </w:p>
          <w:p w14:paraId="2104AAFC" w14:textId="77777777" w:rsidR="00D6799A" w:rsidRPr="00C848C1" w:rsidRDefault="00EB21F9" w:rsidP="00F96327">
            <w:pPr>
              <w:spacing w:before="120"/>
              <w:jc w:val="both"/>
              <w:rPr>
                <w:sz w:val="20"/>
                <w:szCs w:val="20"/>
              </w:rPr>
            </w:pPr>
            <w:r w:rsidRPr="00C848C1">
              <w:rPr>
                <w:sz w:val="20"/>
                <w:szCs w:val="20"/>
              </w:rPr>
              <w:t>з) умишлено са представили невярна информация с оглед получаване на безвъзмездна помощ по настоящата процедура или не са представили изискваната информация.</w:t>
            </w:r>
          </w:p>
          <w:p w14:paraId="32E7D07A" w14:textId="77777777" w:rsidR="005E2DD4" w:rsidRPr="00C848C1" w:rsidRDefault="005E2DD4" w:rsidP="005E2DD4">
            <w:pPr>
              <w:tabs>
                <w:tab w:val="left" w:pos="361"/>
              </w:tabs>
              <w:jc w:val="both"/>
              <w:rPr>
                <w:sz w:val="20"/>
                <w:szCs w:val="20"/>
              </w:rPr>
            </w:pPr>
            <w:r w:rsidRPr="00C848C1">
              <w:rPr>
                <w:sz w:val="20"/>
                <w:szCs w:val="20"/>
              </w:rPr>
              <w:t>Лицата, които представляват кандидата са осъждани с влязла в сила присъда за:</w:t>
            </w:r>
          </w:p>
          <w:p w14:paraId="02359504" w14:textId="77777777" w:rsidR="005E2DD4" w:rsidRPr="00C848C1" w:rsidRDefault="005E2DD4" w:rsidP="005E2DD4">
            <w:pPr>
              <w:tabs>
                <w:tab w:val="left" w:pos="361"/>
              </w:tabs>
              <w:jc w:val="both"/>
              <w:rPr>
                <w:sz w:val="20"/>
                <w:szCs w:val="20"/>
              </w:rPr>
            </w:pPr>
            <w:r w:rsidRPr="00C848C1">
              <w:rPr>
                <w:sz w:val="20"/>
                <w:szCs w:val="20"/>
              </w:rPr>
              <w:t>1.</w:t>
            </w:r>
            <w:r w:rsidRPr="00C848C1">
              <w:rPr>
                <w:sz w:val="20"/>
                <w:szCs w:val="20"/>
              </w:rPr>
              <w:tab/>
              <w:t>престъпление по чл. 108а, чл. 159а – 159г, чл. 172, чл. 192а, чл. 194 – 217, чл. 219 – 252, чл. 253 – 260, чл. 301 – 307, чл. 321, 321а и чл. 352 – 353е от Наказателния кодекс;</w:t>
            </w:r>
          </w:p>
          <w:p w14:paraId="5CA272DF" w14:textId="77777777" w:rsidR="005E2DD4" w:rsidRPr="00C848C1" w:rsidRDefault="005E2DD4" w:rsidP="005E2DD4">
            <w:pPr>
              <w:tabs>
                <w:tab w:val="left" w:pos="361"/>
              </w:tabs>
              <w:jc w:val="both"/>
              <w:rPr>
                <w:sz w:val="20"/>
                <w:szCs w:val="20"/>
              </w:rPr>
            </w:pPr>
            <w:r w:rsidRPr="00C848C1">
              <w:rPr>
                <w:sz w:val="20"/>
                <w:szCs w:val="20"/>
              </w:rPr>
              <w:t>2.</w:t>
            </w:r>
            <w:r w:rsidRPr="00C848C1">
              <w:rPr>
                <w:sz w:val="20"/>
                <w:szCs w:val="20"/>
              </w:rPr>
              <w:tab/>
              <w:t>престъпление, аналогично на тези по горната хипотеза, в друга държава членка или трета страна;</w:t>
            </w:r>
          </w:p>
          <w:p w14:paraId="16D6BDD5" w14:textId="4D241596" w:rsidR="005E2DD4" w:rsidRPr="00C848C1" w:rsidRDefault="005E2DD4" w:rsidP="0026192F">
            <w:pPr>
              <w:tabs>
                <w:tab w:val="left" w:pos="361"/>
              </w:tabs>
              <w:jc w:val="both"/>
              <w:rPr>
                <w:sz w:val="20"/>
                <w:szCs w:val="20"/>
              </w:rPr>
            </w:pPr>
            <w:r w:rsidRPr="00C848C1">
              <w:rPr>
                <w:sz w:val="20"/>
                <w:szCs w:val="20"/>
              </w:rPr>
              <w:t>3.</w:t>
            </w:r>
            <w:r w:rsidRPr="00C848C1">
              <w:rPr>
                <w:sz w:val="20"/>
                <w:szCs w:val="20"/>
              </w:rPr>
              <w:tab/>
              <w:t>е налице неравнопоставеност в случаите по чл. 44, ал. 5 от Закона за обществени поръчки (ЗОП);</w:t>
            </w:r>
          </w:p>
        </w:tc>
        <w:tc>
          <w:tcPr>
            <w:tcW w:w="176" w:type="pct"/>
            <w:vAlign w:val="center"/>
          </w:tcPr>
          <w:p w14:paraId="473D4229" w14:textId="77777777" w:rsidR="00D6799A" w:rsidRPr="00C848C1" w:rsidRDefault="00D6799A" w:rsidP="00D6799A">
            <w:pPr>
              <w:spacing w:after="160" w:line="259" w:lineRule="auto"/>
              <w:rPr>
                <w:b/>
                <w:bCs/>
                <w:sz w:val="20"/>
                <w:szCs w:val="20"/>
              </w:rPr>
            </w:pPr>
            <w:r w:rsidRPr="00C848C1">
              <w:rPr>
                <w:sz w:val="20"/>
                <w:szCs w:val="20"/>
              </w:rPr>
              <w:lastRenderedPageBreak/>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78" w:type="pct"/>
            <w:vAlign w:val="center"/>
          </w:tcPr>
          <w:p w14:paraId="141FF810" w14:textId="77777777" w:rsidR="00D6799A" w:rsidRPr="00C848C1" w:rsidRDefault="00D6799A" w:rsidP="00D6799A">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86" w:type="pct"/>
            <w:vAlign w:val="center"/>
          </w:tcPr>
          <w:p w14:paraId="297C3722" w14:textId="77777777" w:rsidR="00D6799A" w:rsidRPr="00C848C1" w:rsidRDefault="00D6799A" w:rsidP="00D6799A">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86" w:type="pct"/>
          </w:tcPr>
          <w:p w14:paraId="1D5BEB78" w14:textId="77777777" w:rsidR="00C36EFD" w:rsidRPr="00C848C1" w:rsidRDefault="00C36EFD" w:rsidP="008D02E1">
            <w:pPr>
              <w:spacing w:after="160" w:line="259" w:lineRule="auto"/>
              <w:rPr>
                <w:i/>
                <w:iCs/>
                <w:sz w:val="20"/>
                <w:szCs w:val="20"/>
              </w:rPr>
            </w:pPr>
          </w:p>
          <w:p w14:paraId="6A652572" w14:textId="77777777" w:rsidR="00C36EFD" w:rsidRPr="00C848C1" w:rsidRDefault="00C36EFD" w:rsidP="008D02E1">
            <w:pPr>
              <w:spacing w:after="160" w:line="259" w:lineRule="auto"/>
              <w:rPr>
                <w:i/>
                <w:iCs/>
                <w:sz w:val="20"/>
                <w:szCs w:val="20"/>
              </w:rPr>
            </w:pPr>
          </w:p>
          <w:p w14:paraId="5EF4BE89" w14:textId="77777777" w:rsidR="00C358C9" w:rsidRPr="00C848C1" w:rsidRDefault="00C358C9" w:rsidP="008D02E1">
            <w:pPr>
              <w:spacing w:after="160" w:line="259" w:lineRule="auto"/>
              <w:rPr>
                <w:i/>
                <w:iCs/>
                <w:sz w:val="20"/>
                <w:szCs w:val="20"/>
              </w:rPr>
            </w:pPr>
          </w:p>
          <w:p w14:paraId="6E3E81AE" w14:textId="77777777" w:rsidR="00C358C9" w:rsidRPr="00C848C1" w:rsidRDefault="00C358C9" w:rsidP="008D02E1">
            <w:pPr>
              <w:spacing w:after="160" w:line="259" w:lineRule="auto"/>
              <w:rPr>
                <w:i/>
                <w:iCs/>
                <w:sz w:val="20"/>
                <w:szCs w:val="20"/>
              </w:rPr>
            </w:pPr>
          </w:p>
          <w:p w14:paraId="6F01F056" w14:textId="598E69B4" w:rsidR="00C358C9" w:rsidRPr="00C848C1" w:rsidRDefault="00EB21F9" w:rsidP="008D02E1">
            <w:pPr>
              <w:spacing w:after="160" w:line="259" w:lineRule="auto"/>
              <w:rPr>
                <w:i/>
                <w:iCs/>
                <w:sz w:val="20"/>
                <w:szCs w:val="20"/>
                <w:lang w:val="en-US"/>
              </w:rPr>
            </w:pPr>
            <w:r w:rsidRPr="00C848C1">
              <w:rPr>
                <w:i/>
                <w:iCs/>
                <w:sz w:val="20"/>
                <w:szCs w:val="20"/>
              </w:rPr>
              <w:t>Декларация, че кандидатът е запознат с условията за кандидатстване</w:t>
            </w:r>
            <w:r w:rsidRPr="00C848C1">
              <w:rPr>
                <w:i/>
                <w:iCs/>
                <w:sz w:val="20"/>
                <w:szCs w:val="20"/>
              </w:rPr>
              <w:tab/>
              <w:t>и условията за изпълнение;</w:t>
            </w:r>
          </w:p>
          <w:p w14:paraId="386E0476" w14:textId="77777777" w:rsidR="00C358C9" w:rsidRPr="00C848C1" w:rsidRDefault="00C358C9" w:rsidP="008D02E1">
            <w:pPr>
              <w:spacing w:after="160" w:line="259" w:lineRule="auto"/>
              <w:rPr>
                <w:i/>
                <w:iCs/>
                <w:sz w:val="20"/>
                <w:szCs w:val="20"/>
              </w:rPr>
            </w:pPr>
          </w:p>
          <w:p w14:paraId="6FADE806" w14:textId="77777777" w:rsidR="00C358C9" w:rsidRPr="00C848C1" w:rsidRDefault="00C358C9" w:rsidP="008D02E1">
            <w:pPr>
              <w:spacing w:after="160" w:line="259" w:lineRule="auto"/>
              <w:rPr>
                <w:i/>
                <w:iCs/>
                <w:sz w:val="20"/>
                <w:szCs w:val="20"/>
              </w:rPr>
            </w:pPr>
          </w:p>
          <w:p w14:paraId="7DAB211E" w14:textId="77777777" w:rsidR="00C358C9" w:rsidRPr="00C848C1" w:rsidRDefault="00C358C9" w:rsidP="008D02E1">
            <w:pPr>
              <w:spacing w:after="160" w:line="259" w:lineRule="auto"/>
              <w:rPr>
                <w:i/>
                <w:iCs/>
                <w:sz w:val="20"/>
                <w:szCs w:val="20"/>
              </w:rPr>
            </w:pPr>
          </w:p>
          <w:p w14:paraId="29226E51" w14:textId="77777777" w:rsidR="00C358C9" w:rsidRPr="00C848C1" w:rsidRDefault="00C358C9" w:rsidP="008D02E1">
            <w:pPr>
              <w:spacing w:after="160" w:line="259" w:lineRule="auto"/>
              <w:rPr>
                <w:i/>
                <w:iCs/>
                <w:sz w:val="20"/>
                <w:szCs w:val="20"/>
              </w:rPr>
            </w:pPr>
          </w:p>
          <w:p w14:paraId="28EEDAFD" w14:textId="77777777" w:rsidR="00C358C9" w:rsidRPr="00C848C1" w:rsidRDefault="00C358C9" w:rsidP="008D02E1">
            <w:pPr>
              <w:spacing w:after="160" w:line="259" w:lineRule="auto"/>
              <w:rPr>
                <w:i/>
                <w:iCs/>
                <w:sz w:val="20"/>
                <w:szCs w:val="20"/>
              </w:rPr>
            </w:pPr>
          </w:p>
          <w:p w14:paraId="6E53F346" w14:textId="77777777" w:rsidR="00C358C9" w:rsidRPr="00C848C1" w:rsidRDefault="00C358C9" w:rsidP="008D02E1">
            <w:pPr>
              <w:spacing w:after="160" w:line="259" w:lineRule="auto"/>
              <w:rPr>
                <w:i/>
                <w:iCs/>
                <w:sz w:val="20"/>
                <w:szCs w:val="20"/>
              </w:rPr>
            </w:pPr>
          </w:p>
          <w:p w14:paraId="25A8BCB1" w14:textId="77777777" w:rsidR="00C358C9" w:rsidRPr="00C848C1" w:rsidRDefault="00C358C9" w:rsidP="008D02E1">
            <w:pPr>
              <w:spacing w:after="160" w:line="259" w:lineRule="auto"/>
              <w:rPr>
                <w:i/>
                <w:iCs/>
                <w:sz w:val="20"/>
                <w:szCs w:val="20"/>
              </w:rPr>
            </w:pPr>
          </w:p>
          <w:p w14:paraId="555B9A4E" w14:textId="77777777" w:rsidR="00C358C9" w:rsidRPr="00C848C1" w:rsidRDefault="00C358C9" w:rsidP="008D02E1">
            <w:pPr>
              <w:spacing w:after="160" w:line="259" w:lineRule="auto"/>
              <w:rPr>
                <w:i/>
                <w:iCs/>
                <w:sz w:val="20"/>
                <w:szCs w:val="20"/>
              </w:rPr>
            </w:pPr>
          </w:p>
          <w:p w14:paraId="7F661A44" w14:textId="03EEF63D" w:rsidR="00C358C9" w:rsidRPr="00C848C1" w:rsidRDefault="00C358C9" w:rsidP="000870A9">
            <w:pPr>
              <w:spacing w:after="160" w:line="259" w:lineRule="auto"/>
              <w:rPr>
                <w:b/>
                <w:bCs/>
                <w:i/>
                <w:iCs/>
                <w:sz w:val="20"/>
                <w:szCs w:val="20"/>
              </w:rPr>
            </w:pPr>
          </w:p>
        </w:tc>
      </w:tr>
      <w:tr w:rsidR="00F80A2B" w:rsidRPr="00C848C1" w14:paraId="37C61F03" w14:textId="77777777" w:rsidTr="0015386D">
        <w:tc>
          <w:tcPr>
            <w:tcW w:w="231" w:type="pct"/>
          </w:tcPr>
          <w:p w14:paraId="2F0D7300" w14:textId="77777777" w:rsidR="00703ADC" w:rsidRPr="00C848C1" w:rsidRDefault="002C7797" w:rsidP="00703ADC">
            <w:pPr>
              <w:spacing w:after="160" w:line="259" w:lineRule="auto"/>
              <w:rPr>
                <w:sz w:val="20"/>
                <w:szCs w:val="20"/>
              </w:rPr>
            </w:pPr>
            <w:r w:rsidRPr="00C848C1">
              <w:rPr>
                <w:sz w:val="20"/>
                <w:szCs w:val="20"/>
              </w:rPr>
              <w:t>5</w:t>
            </w:r>
            <w:r w:rsidR="00703ADC" w:rsidRPr="00C848C1">
              <w:rPr>
                <w:sz w:val="20"/>
                <w:szCs w:val="20"/>
              </w:rPr>
              <w:t>.</w:t>
            </w:r>
          </w:p>
        </w:tc>
        <w:tc>
          <w:tcPr>
            <w:tcW w:w="3043" w:type="pct"/>
          </w:tcPr>
          <w:p w14:paraId="248A0B94" w14:textId="77777777" w:rsidR="00EB21F9" w:rsidRPr="00C848C1" w:rsidRDefault="00EB21F9" w:rsidP="00EB21F9">
            <w:pPr>
              <w:spacing w:before="120"/>
              <w:jc w:val="both"/>
              <w:rPr>
                <w:sz w:val="20"/>
                <w:szCs w:val="20"/>
              </w:rPr>
            </w:pPr>
            <w:r w:rsidRPr="00C848C1">
              <w:rPr>
                <w:sz w:val="20"/>
                <w:szCs w:val="20"/>
              </w:rPr>
              <w:t xml:space="preserve">Кандидатът не е предприятие в затруднено положение и по отношение на него не е изпълнено нито едно от следните обстоятелства: </w:t>
            </w:r>
          </w:p>
          <w:p w14:paraId="5EEAFAD7" w14:textId="77777777" w:rsidR="00EB21F9" w:rsidRPr="00C848C1" w:rsidRDefault="00EB21F9" w:rsidP="00AE662D">
            <w:pPr>
              <w:tabs>
                <w:tab w:val="left" w:pos="171"/>
              </w:tabs>
              <w:spacing w:before="120"/>
              <w:jc w:val="both"/>
              <w:rPr>
                <w:sz w:val="20"/>
                <w:szCs w:val="20"/>
              </w:rPr>
            </w:pPr>
            <w:r w:rsidRPr="00C848C1">
              <w:rPr>
                <w:sz w:val="20"/>
                <w:szCs w:val="20"/>
              </w:rPr>
              <w:t>1.</w:t>
            </w:r>
            <w:r w:rsidRPr="00C848C1">
              <w:rPr>
                <w:sz w:val="20"/>
                <w:szCs w:val="20"/>
              </w:rPr>
              <w:tab/>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77A5EE48" w14:textId="77777777" w:rsidR="00EB21F9" w:rsidRPr="00C848C1" w:rsidRDefault="00EB21F9" w:rsidP="00AE662D">
            <w:pPr>
              <w:tabs>
                <w:tab w:val="left" w:pos="313"/>
              </w:tabs>
              <w:spacing w:before="120"/>
              <w:jc w:val="both"/>
              <w:rPr>
                <w:sz w:val="20"/>
                <w:szCs w:val="20"/>
              </w:rPr>
            </w:pPr>
            <w:r w:rsidRPr="00C848C1">
              <w:rPr>
                <w:sz w:val="20"/>
                <w:szCs w:val="20"/>
              </w:rPr>
              <w:t>2.</w:t>
            </w:r>
            <w:r w:rsidRPr="00C848C1">
              <w:rPr>
                <w:sz w:val="20"/>
                <w:szCs w:val="20"/>
              </w:rPr>
              <w:tab/>
              <w:t xml:space="preserve">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w:t>
            </w:r>
            <w:r w:rsidRPr="00C848C1">
              <w:rPr>
                <w:sz w:val="20"/>
                <w:szCs w:val="20"/>
              </w:rPr>
              <w:lastRenderedPageBreak/>
              <w:t>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3B33ABD" w14:textId="77777777" w:rsidR="00EB21F9" w:rsidRPr="00C848C1" w:rsidRDefault="00EB21F9" w:rsidP="00AE662D">
            <w:pPr>
              <w:tabs>
                <w:tab w:val="left" w:pos="171"/>
              </w:tabs>
              <w:spacing w:before="120"/>
              <w:jc w:val="both"/>
              <w:rPr>
                <w:sz w:val="20"/>
                <w:szCs w:val="20"/>
              </w:rPr>
            </w:pPr>
            <w:r w:rsidRPr="00C848C1">
              <w:rPr>
                <w:sz w:val="20"/>
                <w:szCs w:val="20"/>
              </w:rPr>
              <w:t>3.</w:t>
            </w:r>
            <w:r w:rsidRPr="00C848C1">
              <w:rPr>
                <w:sz w:val="20"/>
                <w:szCs w:val="20"/>
              </w:rPr>
              <w:tab/>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201A4A9" w14:textId="01693DE2" w:rsidR="00703ADC" w:rsidRPr="00C848C1" w:rsidRDefault="00EB21F9" w:rsidP="00AE662D">
            <w:pPr>
              <w:tabs>
                <w:tab w:val="left" w:pos="313"/>
              </w:tabs>
              <w:spacing w:before="120"/>
              <w:jc w:val="both"/>
              <w:rPr>
                <w:sz w:val="20"/>
                <w:szCs w:val="20"/>
              </w:rPr>
            </w:pPr>
            <w:r w:rsidRPr="00C848C1">
              <w:rPr>
                <w:sz w:val="20"/>
                <w:szCs w:val="20"/>
              </w:rPr>
              <w:t>4.</w:t>
            </w:r>
            <w:r w:rsidRPr="00C848C1">
              <w:rPr>
                <w:sz w:val="20"/>
                <w:szCs w:val="20"/>
              </w:rPr>
              <w:tab/>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76" w:type="pct"/>
            <w:vAlign w:val="center"/>
          </w:tcPr>
          <w:p w14:paraId="0416C330" w14:textId="32981D6D" w:rsidR="00703ADC" w:rsidRPr="00C848C1" w:rsidRDefault="00703ADC" w:rsidP="00703ADC">
            <w:pPr>
              <w:spacing w:after="160" w:line="259" w:lineRule="auto"/>
              <w:rPr>
                <w:sz w:val="20"/>
                <w:szCs w:val="20"/>
              </w:rPr>
            </w:pPr>
          </w:p>
        </w:tc>
        <w:tc>
          <w:tcPr>
            <w:tcW w:w="178" w:type="pct"/>
            <w:vAlign w:val="center"/>
          </w:tcPr>
          <w:p w14:paraId="784AA91A" w14:textId="10ADB345" w:rsidR="00703ADC" w:rsidRPr="00C848C1" w:rsidRDefault="00703ADC" w:rsidP="00703ADC">
            <w:pPr>
              <w:spacing w:after="160" w:line="259" w:lineRule="auto"/>
              <w:rPr>
                <w:sz w:val="20"/>
                <w:szCs w:val="20"/>
              </w:rPr>
            </w:pPr>
          </w:p>
        </w:tc>
        <w:tc>
          <w:tcPr>
            <w:tcW w:w="186" w:type="pct"/>
            <w:vAlign w:val="center"/>
          </w:tcPr>
          <w:p w14:paraId="63465223" w14:textId="72C31B48" w:rsidR="00703ADC" w:rsidRPr="00C848C1" w:rsidRDefault="00703ADC" w:rsidP="00703ADC">
            <w:pPr>
              <w:spacing w:after="160" w:line="259" w:lineRule="auto"/>
              <w:rPr>
                <w:sz w:val="20"/>
                <w:szCs w:val="20"/>
              </w:rPr>
            </w:pPr>
          </w:p>
        </w:tc>
        <w:tc>
          <w:tcPr>
            <w:tcW w:w="1186" w:type="pct"/>
          </w:tcPr>
          <w:p w14:paraId="6E2CAC60" w14:textId="2CA2DA65" w:rsidR="00EB21F9" w:rsidRPr="00C848C1" w:rsidRDefault="00EB21F9" w:rsidP="00EB21F9">
            <w:pPr>
              <w:spacing w:before="60" w:after="60"/>
              <w:jc w:val="both"/>
              <w:rPr>
                <w:i/>
                <w:sz w:val="20"/>
                <w:szCs w:val="20"/>
              </w:rPr>
            </w:pPr>
            <w:r w:rsidRPr="00C848C1">
              <w:rPr>
                <w:i/>
                <w:sz w:val="20"/>
                <w:szCs w:val="20"/>
              </w:rPr>
              <w:t>Декларация за държавни помощи</w:t>
            </w:r>
            <w:r w:rsidR="005B54B8" w:rsidRPr="00C848C1">
              <w:rPr>
                <w:i/>
                <w:sz w:val="20"/>
                <w:szCs w:val="20"/>
              </w:rPr>
              <w:t xml:space="preserve"> (Приложение № 8)</w:t>
            </w:r>
            <w:r w:rsidRPr="00C848C1">
              <w:rPr>
                <w:i/>
                <w:sz w:val="20"/>
                <w:szCs w:val="20"/>
              </w:rPr>
              <w:t>;</w:t>
            </w:r>
          </w:p>
          <w:p w14:paraId="097FC059" w14:textId="42DDC00F" w:rsidR="00EB21F9" w:rsidRPr="00C848C1" w:rsidRDefault="00EB21F9" w:rsidP="00EB21F9">
            <w:pPr>
              <w:spacing w:before="60" w:after="60"/>
              <w:jc w:val="both"/>
              <w:rPr>
                <w:i/>
                <w:sz w:val="20"/>
                <w:szCs w:val="20"/>
              </w:rPr>
            </w:pPr>
            <w:r w:rsidRPr="00C848C1">
              <w:rPr>
                <w:i/>
                <w:sz w:val="20"/>
                <w:szCs w:val="20"/>
              </w:rPr>
              <w:t>Отчет за приходите и разходите и Счетоводен баланс; Търговски регистър</w:t>
            </w:r>
          </w:p>
          <w:p w14:paraId="307FF426" w14:textId="40E142E6" w:rsidR="00703ADC" w:rsidRPr="00C848C1" w:rsidRDefault="00703ADC" w:rsidP="00703ADC">
            <w:pPr>
              <w:spacing w:after="160" w:line="259" w:lineRule="auto"/>
              <w:rPr>
                <w:i/>
                <w:iCs/>
                <w:sz w:val="20"/>
                <w:szCs w:val="20"/>
              </w:rPr>
            </w:pPr>
          </w:p>
        </w:tc>
      </w:tr>
      <w:tr w:rsidR="00F80A2B" w:rsidRPr="00C848C1" w14:paraId="762FA5C6" w14:textId="77777777" w:rsidTr="0015386D">
        <w:tc>
          <w:tcPr>
            <w:tcW w:w="231" w:type="pct"/>
          </w:tcPr>
          <w:p w14:paraId="69CA1626" w14:textId="5B3184BA" w:rsidR="00ED5802" w:rsidRPr="00C848C1" w:rsidDel="006A105E" w:rsidRDefault="00ED5802" w:rsidP="00ED5802">
            <w:pPr>
              <w:spacing w:after="160" w:line="259" w:lineRule="auto"/>
              <w:rPr>
                <w:sz w:val="20"/>
                <w:szCs w:val="20"/>
              </w:rPr>
            </w:pPr>
            <w:r w:rsidRPr="00C848C1">
              <w:rPr>
                <w:sz w:val="20"/>
                <w:szCs w:val="20"/>
              </w:rPr>
              <w:t>6.</w:t>
            </w:r>
          </w:p>
        </w:tc>
        <w:tc>
          <w:tcPr>
            <w:tcW w:w="3043" w:type="pct"/>
          </w:tcPr>
          <w:p w14:paraId="08C090D7" w14:textId="41DD5074" w:rsidR="00ED5802" w:rsidRPr="00C848C1" w:rsidDel="006A105E" w:rsidRDefault="00ED5802" w:rsidP="00ED5802">
            <w:pPr>
              <w:spacing w:after="160" w:line="259" w:lineRule="auto"/>
              <w:jc w:val="both"/>
              <w:rPr>
                <w:sz w:val="20"/>
                <w:szCs w:val="20"/>
              </w:rPr>
            </w:pPr>
            <w:r w:rsidRPr="00C848C1">
              <w:rPr>
                <w:sz w:val="20"/>
                <w:szCs w:val="20"/>
              </w:rPr>
              <w:t>Кандидатът отговаря на ограничението, предвидено в член 5л от Регламент (ЕС) 202</w:t>
            </w:r>
            <w:r w:rsidRPr="00C848C1">
              <w:rPr>
                <w:sz w:val="20"/>
                <w:szCs w:val="20"/>
                <w:lang w:val="en-US"/>
              </w:rPr>
              <w:t>4</w:t>
            </w:r>
            <w:r w:rsidRPr="00C848C1">
              <w:rPr>
                <w:sz w:val="20"/>
                <w:szCs w:val="20"/>
              </w:rPr>
              <w:t>/</w:t>
            </w:r>
            <w:r w:rsidRPr="00C848C1">
              <w:rPr>
                <w:sz w:val="20"/>
                <w:szCs w:val="20"/>
                <w:lang w:val="en-US"/>
              </w:rPr>
              <w:t>1745</w:t>
            </w:r>
            <w:r w:rsidRPr="00C848C1">
              <w:rPr>
                <w:sz w:val="20"/>
                <w:szCs w:val="20"/>
              </w:rPr>
              <w:t xml:space="preserve"> на Съвета от </w:t>
            </w:r>
            <w:r w:rsidRPr="00C848C1">
              <w:rPr>
                <w:sz w:val="20"/>
                <w:szCs w:val="20"/>
                <w:lang w:val="en-US"/>
              </w:rPr>
              <w:t>24</w:t>
            </w:r>
            <w:r w:rsidRPr="00C848C1">
              <w:rPr>
                <w:sz w:val="20"/>
                <w:szCs w:val="20"/>
              </w:rPr>
              <w:t xml:space="preserve"> юни 2024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176" w:type="pct"/>
            <w:vAlign w:val="center"/>
          </w:tcPr>
          <w:p w14:paraId="5E814432" w14:textId="6F4768B3" w:rsidR="00ED5802" w:rsidRPr="00C848C1" w:rsidDel="006A105E" w:rsidRDefault="00ED5802" w:rsidP="00ED5802">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78" w:type="pct"/>
            <w:vAlign w:val="center"/>
          </w:tcPr>
          <w:p w14:paraId="202225EE" w14:textId="218882CE" w:rsidR="00ED5802" w:rsidRPr="00C848C1" w:rsidDel="006A105E" w:rsidRDefault="00ED5802" w:rsidP="00ED5802">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86" w:type="pct"/>
            <w:vAlign w:val="center"/>
          </w:tcPr>
          <w:p w14:paraId="5915E74A" w14:textId="0D0EE258" w:rsidR="00ED5802" w:rsidRPr="00C848C1" w:rsidDel="006A105E" w:rsidRDefault="00ED5802" w:rsidP="00ED5802">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86" w:type="pct"/>
          </w:tcPr>
          <w:p w14:paraId="3856D4D4" w14:textId="5A905332" w:rsidR="00ED5802" w:rsidRPr="00C848C1" w:rsidDel="006A105E" w:rsidRDefault="00ED5802" w:rsidP="00ED5802">
            <w:pPr>
              <w:spacing w:after="160" w:line="259" w:lineRule="auto"/>
              <w:rPr>
                <w:i/>
                <w:iCs/>
                <w:sz w:val="20"/>
                <w:szCs w:val="20"/>
              </w:rPr>
            </w:pPr>
            <w:r w:rsidRPr="00C848C1">
              <w:rPr>
                <w:i/>
                <w:iCs/>
                <w:sz w:val="20"/>
                <w:szCs w:val="20"/>
              </w:rPr>
              <w:t>Декларация от кандидата</w:t>
            </w:r>
          </w:p>
        </w:tc>
      </w:tr>
      <w:tr w:rsidR="00F80A2B" w:rsidRPr="00C848C1" w14:paraId="367F7B1F" w14:textId="77777777" w:rsidTr="0015386D">
        <w:tc>
          <w:tcPr>
            <w:tcW w:w="231" w:type="pct"/>
          </w:tcPr>
          <w:p w14:paraId="15E0432C" w14:textId="5A8C1026" w:rsidR="00BB602B" w:rsidRPr="00C848C1" w:rsidRDefault="00BB602B" w:rsidP="00BB602B">
            <w:pPr>
              <w:spacing w:after="160" w:line="259" w:lineRule="auto"/>
              <w:rPr>
                <w:sz w:val="20"/>
                <w:szCs w:val="20"/>
              </w:rPr>
            </w:pPr>
            <w:r w:rsidRPr="00C848C1">
              <w:rPr>
                <w:sz w:val="20"/>
                <w:szCs w:val="20"/>
              </w:rPr>
              <w:t>7</w:t>
            </w:r>
            <w:r w:rsidR="00C178C7" w:rsidRPr="00C848C1">
              <w:rPr>
                <w:sz w:val="20"/>
                <w:szCs w:val="20"/>
              </w:rPr>
              <w:t>.</w:t>
            </w:r>
          </w:p>
        </w:tc>
        <w:tc>
          <w:tcPr>
            <w:tcW w:w="3043" w:type="pct"/>
          </w:tcPr>
          <w:p w14:paraId="577DADC6" w14:textId="28AA69FC" w:rsidR="00BB602B" w:rsidRPr="00C848C1" w:rsidRDefault="00BB602B" w:rsidP="00BB602B">
            <w:pPr>
              <w:spacing w:after="160" w:line="259" w:lineRule="auto"/>
              <w:jc w:val="both"/>
              <w:rPr>
                <w:sz w:val="20"/>
                <w:szCs w:val="20"/>
              </w:rPr>
            </w:pPr>
            <w:r w:rsidRPr="00C848C1">
              <w:rPr>
                <w:sz w:val="20"/>
                <w:szCs w:val="20"/>
              </w:rPr>
              <w:t>Кандидатът не е предприятие по смисъла на чл. 90 от Закона за енергетиката (Оператор на електроразпределителната мрежа)</w:t>
            </w:r>
          </w:p>
        </w:tc>
        <w:tc>
          <w:tcPr>
            <w:tcW w:w="176" w:type="pct"/>
            <w:vAlign w:val="center"/>
          </w:tcPr>
          <w:p w14:paraId="0B806704" w14:textId="0684C269" w:rsidR="00BB602B" w:rsidRPr="00C848C1" w:rsidRDefault="00BB602B" w:rsidP="00BB602B">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78" w:type="pct"/>
            <w:vAlign w:val="center"/>
          </w:tcPr>
          <w:p w14:paraId="57FCAF03" w14:textId="2E22DADC" w:rsidR="00BB602B" w:rsidRPr="00C848C1" w:rsidRDefault="00BB602B" w:rsidP="00BB602B">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86" w:type="pct"/>
            <w:vAlign w:val="center"/>
          </w:tcPr>
          <w:p w14:paraId="13D2E687" w14:textId="0A3303EA" w:rsidR="00BB602B" w:rsidRPr="00C848C1" w:rsidRDefault="00BB602B" w:rsidP="00BB602B">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86" w:type="pct"/>
          </w:tcPr>
          <w:p w14:paraId="1CE273C1" w14:textId="27A91332" w:rsidR="00BB602B" w:rsidRPr="00C848C1" w:rsidRDefault="00E13B2D" w:rsidP="00BB602B">
            <w:pPr>
              <w:spacing w:after="160" w:line="259" w:lineRule="auto"/>
              <w:rPr>
                <w:i/>
                <w:iCs/>
                <w:sz w:val="20"/>
                <w:szCs w:val="20"/>
              </w:rPr>
            </w:pPr>
            <w:r w:rsidRPr="00C848C1">
              <w:rPr>
                <w:i/>
                <w:iCs/>
                <w:sz w:val="20"/>
                <w:szCs w:val="20"/>
              </w:rPr>
              <w:t>Декларация от кандидата и служебна справка</w:t>
            </w:r>
          </w:p>
        </w:tc>
      </w:tr>
    </w:tbl>
    <w:p w14:paraId="3454C3D2" w14:textId="3E6973BC" w:rsidR="000F36F0" w:rsidRPr="00C848C1" w:rsidRDefault="000F36F0" w:rsidP="006D51B3">
      <w:pPr>
        <w:rPr>
          <w:b/>
          <w:noProof/>
        </w:rPr>
      </w:pPr>
    </w:p>
    <w:p w14:paraId="6E89C651" w14:textId="77777777" w:rsidR="000F36F0" w:rsidRPr="00C848C1" w:rsidRDefault="000F36F0" w:rsidP="006D51B3">
      <w:pPr>
        <w:rPr>
          <w:b/>
          <w:noProof/>
        </w:rPr>
      </w:pPr>
    </w:p>
    <w:p w14:paraId="02693EB5" w14:textId="77777777" w:rsidR="00247C4F" w:rsidRPr="00C848C1" w:rsidRDefault="00003F28" w:rsidP="006D51B3">
      <w:pPr>
        <w:rPr>
          <w:b/>
          <w:noProof/>
        </w:rPr>
      </w:pPr>
      <w:r w:rsidRPr="00C848C1">
        <w:rPr>
          <w:b/>
          <w:noProof/>
        </w:rPr>
        <w:t>КРИТЕРИИ ЗА ОЦЕНКА НА ДОПУСТИМОСТ НА ПРОЕКТА</w:t>
      </w:r>
    </w:p>
    <w:p w14:paraId="1A974527" w14:textId="77777777" w:rsidR="00111700" w:rsidRPr="00C848C1" w:rsidRDefault="00111700" w:rsidP="006D51B3">
      <w:pPr>
        <w:rPr>
          <w:b/>
          <w:noProof/>
        </w:rPr>
      </w:pPr>
    </w:p>
    <w:tbl>
      <w:tblPr>
        <w:tblStyle w:val="TableGrid"/>
        <w:tblpPr w:leftFromText="141" w:rightFromText="141" w:vertAnchor="text" w:tblpY="1"/>
        <w:tblOverlap w:val="never"/>
        <w:tblW w:w="4903" w:type="pct"/>
        <w:tblLayout w:type="fixed"/>
        <w:tblLook w:val="04A0" w:firstRow="1" w:lastRow="0" w:firstColumn="1" w:lastColumn="0" w:noHBand="0" w:noVBand="1"/>
      </w:tblPr>
      <w:tblGrid>
        <w:gridCol w:w="773"/>
        <w:gridCol w:w="8581"/>
        <w:gridCol w:w="564"/>
        <w:gridCol w:w="567"/>
        <w:gridCol w:w="567"/>
        <w:gridCol w:w="3117"/>
      </w:tblGrid>
      <w:tr w:rsidR="00C07936" w:rsidRPr="00C848C1" w14:paraId="6829BD0F" w14:textId="77777777" w:rsidTr="00C51DBF">
        <w:tc>
          <w:tcPr>
            <w:tcW w:w="273" w:type="pct"/>
          </w:tcPr>
          <w:p w14:paraId="3844A0C5" w14:textId="77777777" w:rsidR="008D02E1" w:rsidRPr="00C848C1" w:rsidRDefault="008D02E1" w:rsidP="007F42F1">
            <w:pPr>
              <w:spacing w:after="160" w:line="259" w:lineRule="auto"/>
              <w:rPr>
                <w:b/>
                <w:bCs/>
                <w:sz w:val="20"/>
                <w:szCs w:val="20"/>
              </w:rPr>
            </w:pPr>
            <w:r w:rsidRPr="00C848C1">
              <w:rPr>
                <w:b/>
                <w:bCs/>
                <w:sz w:val="20"/>
                <w:szCs w:val="20"/>
              </w:rPr>
              <w:t>№</w:t>
            </w:r>
          </w:p>
        </w:tc>
        <w:tc>
          <w:tcPr>
            <w:tcW w:w="3028" w:type="pct"/>
          </w:tcPr>
          <w:p w14:paraId="3BD86781" w14:textId="77777777" w:rsidR="008D02E1" w:rsidRPr="00C848C1" w:rsidRDefault="008D02E1" w:rsidP="007F42F1">
            <w:pPr>
              <w:spacing w:after="160" w:line="259" w:lineRule="auto"/>
              <w:rPr>
                <w:b/>
                <w:bCs/>
                <w:sz w:val="20"/>
                <w:szCs w:val="20"/>
              </w:rPr>
            </w:pPr>
            <w:r w:rsidRPr="00C848C1">
              <w:rPr>
                <w:b/>
                <w:bCs/>
                <w:sz w:val="20"/>
                <w:szCs w:val="20"/>
              </w:rPr>
              <w:t>Критерий</w:t>
            </w:r>
          </w:p>
        </w:tc>
        <w:tc>
          <w:tcPr>
            <w:tcW w:w="199" w:type="pct"/>
          </w:tcPr>
          <w:p w14:paraId="780793B4" w14:textId="7BBD0B44" w:rsidR="008D02E1" w:rsidRPr="00C848C1" w:rsidRDefault="00680BE7" w:rsidP="007F42F1">
            <w:pPr>
              <w:spacing w:after="160" w:line="259" w:lineRule="auto"/>
              <w:jc w:val="center"/>
              <w:rPr>
                <w:b/>
                <w:bCs/>
                <w:sz w:val="20"/>
                <w:szCs w:val="20"/>
              </w:rPr>
            </w:pPr>
            <w:r w:rsidRPr="00C848C1">
              <w:rPr>
                <w:b/>
                <w:bCs/>
                <w:sz w:val="20"/>
                <w:szCs w:val="20"/>
              </w:rPr>
              <w:t>ДА</w:t>
            </w:r>
          </w:p>
        </w:tc>
        <w:tc>
          <w:tcPr>
            <w:tcW w:w="200" w:type="pct"/>
          </w:tcPr>
          <w:p w14:paraId="55BA6A68" w14:textId="131EED6D" w:rsidR="008D02E1" w:rsidRPr="00C848C1" w:rsidRDefault="00680BE7" w:rsidP="007F42F1">
            <w:pPr>
              <w:spacing w:after="160" w:line="259" w:lineRule="auto"/>
              <w:jc w:val="center"/>
              <w:rPr>
                <w:b/>
                <w:bCs/>
                <w:sz w:val="20"/>
                <w:szCs w:val="20"/>
              </w:rPr>
            </w:pPr>
            <w:r w:rsidRPr="00C848C1">
              <w:rPr>
                <w:b/>
                <w:bCs/>
                <w:sz w:val="20"/>
                <w:szCs w:val="20"/>
              </w:rPr>
              <w:t>НЕ</w:t>
            </w:r>
          </w:p>
        </w:tc>
        <w:tc>
          <w:tcPr>
            <w:tcW w:w="200" w:type="pct"/>
          </w:tcPr>
          <w:p w14:paraId="6B910819" w14:textId="77777777" w:rsidR="008D02E1" w:rsidRPr="00C848C1" w:rsidRDefault="008D02E1" w:rsidP="007F42F1">
            <w:pPr>
              <w:spacing w:after="160" w:line="259" w:lineRule="auto"/>
              <w:jc w:val="center"/>
              <w:rPr>
                <w:b/>
                <w:bCs/>
                <w:sz w:val="20"/>
                <w:szCs w:val="20"/>
              </w:rPr>
            </w:pPr>
            <w:r w:rsidRPr="00C848C1">
              <w:rPr>
                <w:b/>
                <w:bCs/>
                <w:sz w:val="20"/>
                <w:szCs w:val="20"/>
              </w:rPr>
              <w:t>НП</w:t>
            </w:r>
          </w:p>
        </w:tc>
        <w:tc>
          <w:tcPr>
            <w:tcW w:w="1100" w:type="pct"/>
          </w:tcPr>
          <w:p w14:paraId="35F08BA3" w14:textId="77777777" w:rsidR="008D02E1" w:rsidRPr="00C848C1" w:rsidRDefault="008D02E1" w:rsidP="007F42F1">
            <w:pPr>
              <w:spacing w:after="160" w:line="259" w:lineRule="auto"/>
              <w:jc w:val="center"/>
              <w:rPr>
                <w:b/>
                <w:bCs/>
                <w:sz w:val="20"/>
                <w:szCs w:val="20"/>
              </w:rPr>
            </w:pPr>
            <w:r w:rsidRPr="00C848C1">
              <w:rPr>
                <w:b/>
                <w:bCs/>
                <w:sz w:val="20"/>
                <w:szCs w:val="20"/>
              </w:rPr>
              <w:t>Източник</w:t>
            </w:r>
          </w:p>
        </w:tc>
      </w:tr>
      <w:tr w:rsidR="00C07936" w:rsidRPr="00C848C1" w14:paraId="5F286F86" w14:textId="77777777" w:rsidTr="00C51DBF">
        <w:tc>
          <w:tcPr>
            <w:tcW w:w="273" w:type="pct"/>
          </w:tcPr>
          <w:p w14:paraId="2446E847" w14:textId="77777777" w:rsidR="005B5CCB" w:rsidRPr="00C848C1" w:rsidRDefault="005B5CCB" w:rsidP="007F42F1">
            <w:pPr>
              <w:spacing w:after="160" w:line="259" w:lineRule="auto"/>
              <w:rPr>
                <w:sz w:val="20"/>
                <w:szCs w:val="20"/>
              </w:rPr>
            </w:pPr>
            <w:r w:rsidRPr="00C848C1">
              <w:rPr>
                <w:sz w:val="20"/>
                <w:szCs w:val="20"/>
              </w:rPr>
              <w:t>1.</w:t>
            </w:r>
          </w:p>
        </w:tc>
        <w:tc>
          <w:tcPr>
            <w:tcW w:w="3028" w:type="pct"/>
          </w:tcPr>
          <w:p w14:paraId="4F49C0FC" w14:textId="743971B4" w:rsidR="005B5CCB" w:rsidRPr="00C848C1" w:rsidRDefault="005B5CCB" w:rsidP="00DE28FF">
            <w:pPr>
              <w:spacing w:after="160" w:line="259" w:lineRule="auto"/>
              <w:jc w:val="both"/>
              <w:rPr>
                <w:sz w:val="20"/>
                <w:szCs w:val="20"/>
              </w:rPr>
            </w:pPr>
            <w:r w:rsidRPr="00C848C1">
              <w:rPr>
                <w:sz w:val="20"/>
                <w:szCs w:val="20"/>
              </w:rPr>
              <w:t>Продължителността на проекта</w:t>
            </w:r>
            <w:r w:rsidR="00DE28FF" w:rsidRPr="00C848C1">
              <w:rPr>
                <w:sz w:val="20"/>
                <w:szCs w:val="20"/>
              </w:rPr>
              <w:t xml:space="preserve">, включващ всички етапи и дейности при изграждането на съответната инфраструктура </w:t>
            </w:r>
            <w:r w:rsidRPr="00C848C1">
              <w:rPr>
                <w:sz w:val="20"/>
                <w:szCs w:val="20"/>
              </w:rPr>
              <w:t xml:space="preserve">не надхвърля </w:t>
            </w:r>
            <w:r w:rsidR="0038031F" w:rsidRPr="00C848C1">
              <w:rPr>
                <w:sz w:val="20"/>
                <w:szCs w:val="20"/>
              </w:rPr>
              <w:t xml:space="preserve">срока за изпълнение на дейностите по </w:t>
            </w:r>
            <w:r w:rsidR="00111700" w:rsidRPr="00C848C1">
              <w:rPr>
                <w:sz w:val="20"/>
                <w:szCs w:val="20"/>
              </w:rPr>
              <w:t xml:space="preserve">ПТС </w:t>
            </w:r>
            <w:r w:rsidR="0038031F" w:rsidRPr="00C848C1">
              <w:rPr>
                <w:sz w:val="20"/>
                <w:szCs w:val="20"/>
              </w:rPr>
              <w:t>през периода 2021-2027 г.</w:t>
            </w:r>
            <w:r w:rsidR="00B52C78" w:rsidRPr="00C848C1">
              <w:rPr>
                <w:sz w:val="20"/>
                <w:szCs w:val="20"/>
              </w:rPr>
              <w:t>, но не по-късно от 31.12.2029г.</w:t>
            </w:r>
          </w:p>
        </w:tc>
        <w:tc>
          <w:tcPr>
            <w:tcW w:w="199" w:type="pct"/>
            <w:vAlign w:val="center"/>
          </w:tcPr>
          <w:p w14:paraId="5B7D718A"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7679ADD8"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350F3B32"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245EAD3B" w14:textId="77777777" w:rsidR="005B5CCB" w:rsidRPr="00C848C1" w:rsidRDefault="005B5CCB" w:rsidP="007F42F1">
            <w:pPr>
              <w:spacing w:after="160" w:line="259" w:lineRule="auto"/>
              <w:rPr>
                <w:i/>
                <w:sz w:val="20"/>
                <w:szCs w:val="20"/>
              </w:rPr>
            </w:pPr>
            <w:r w:rsidRPr="00C848C1">
              <w:rPr>
                <w:i/>
                <w:sz w:val="20"/>
                <w:szCs w:val="20"/>
              </w:rPr>
              <w:t>Формуляр за кандидатстване, т. 1 „Основни данни“</w:t>
            </w:r>
          </w:p>
        </w:tc>
      </w:tr>
      <w:tr w:rsidR="00C07936" w:rsidRPr="00C848C1" w14:paraId="5712F999" w14:textId="77777777" w:rsidTr="00C51DBF">
        <w:tc>
          <w:tcPr>
            <w:tcW w:w="273" w:type="pct"/>
          </w:tcPr>
          <w:p w14:paraId="2D4B3F46" w14:textId="77777777" w:rsidR="005B5CCB" w:rsidRPr="00C848C1" w:rsidRDefault="005B5CCB" w:rsidP="007F42F1">
            <w:pPr>
              <w:spacing w:after="160" w:line="259" w:lineRule="auto"/>
              <w:rPr>
                <w:sz w:val="20"/>
                <w:szCs w:val="20"/>
              </w:rPr>
            </w:pPr>
            <w:r w:rsidRPr="00C848C1">
              <w:rPr>
                <w:sz w:val="20"/>
                <w:szCs w:val="20"/>
              </w:rPr>
              <w:t>2.</w:t>
            </w:r>
          </w:p>
        </w:tc>
        <w:tc>
          <w:tcPr>
            <w:tcW w:w="3028" w:type="pct"/>
          </w:tcPr>
          <w:p w14:paraId="3AC720DE" w14:textId="44820493" w:rsidR="005B5CCB" w:rsidRPr="00C848C1" w:rsidRDefault="00DA737A" w:rsidP="007F42F1">
            <w:pPr>
              <w:spacing w:after="160" w:line="259" w:lineRule="auto"/>
              <w:jc w:val="both"/>
              <w:rPr>
                <w:sz w:val="20"/>
                <w:szCs w:val="20"/>
              </w:rPr>
            </w:pPr>
            <w:r w:rsidRPr="00C848C1">
              <w:rPr>
                <w:sz w:val="20"/>
                <w:szCs w:val="20"/>
              </w:rPr>
              <w:t>Дейностите по проекта се изпълняват само на територията на BG31 Северозападен, BG32 Северен централен, BG33 Североизточен, BG34 Югоизточен и BG42 Южен централен регион.</w:t>
            </w:r>
          </w:p>
        </w:tc>
        <w:tc>
          <w:tcPr>
            <w:tcW w:w="199" w:type="pct"/>
            <w:vAlign w:val="center"/>
          </w:tcPr>
          <w:p w14:paraId="0444C695"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5D83051D"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06681237"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618F71F0" w14:textId="77777777" w:rsidR="005B5CCB" w:rsidRPr="00C848C1" w:rsidRDefault="005B5CCB" w:rsidP="007F42F1">
            <w:pPr>
              <w:spacing w:after="160" w:line="259" w:lineRule="auto"/>
              <w:rPr>
                <w:i/>
                <w:sz w:val="20"/>
                <w:szCs w:val="20"/>
              </w:rPr>
            </w:pPr>
            <w:r w:rsidRPr="00C848C1">
              <w:rPr>
                <w:i/>
                <w:sz w:val="20"/>
                <w:szCs w:val="20"/>
              </w:rPr>
              <w:t>Формуляр за кандидатстване, т. 1 „Основни данни“</w:t>
            </w:r>
          </w:p>
        </w:tc>
      </w:tr>
      <w:tr w:rsidR="00C07936" w:rsidRPr="00C848C1" w14:paraId="5A0920AE" w14:textId="77777777" w:rsidTr="00C51DBF">
        <w:tc>
          <w:tcPr>
            <w:tcW w:w="273" w:type="pct"/>
          </w:tcPr>
          <w:p w14:paraId="0DFE54A0" w14:textId="77777777" w:rsidR="005B5CCB" w:rsidRPr="00C848C1" w:rsidRDefault="002C7797" w:rsidP="007F42F1">
            <w:pPr>
              <w:spacing w:after="160" w:line="259" w:lineRule="auto"/>
              <w:rPr>
                <w:sz w:val="20"/>
                <w:szCs w:val="20"/>
              </w:rPr>
            </w:pPr>
            <w:r w:rsidRPr="00C848C1">
              <w:rPr>
                <w:sz w:val="20"/>
                <w:szCs w:val="20"/>
              </w:rPr>
              <w:t>3</w:t>
            </w:r>
            <w:r w:rsidR="005B5CCB" w:rsidRPr="00C848C1">
              <w:rPr>
                <w:sz w:val="20"/>
                <w:szCs w:val="20"/>
              </w:rPr>
              <w:t>.</w:t>
            </w:r>
          </w:p>
        </w:tc>
        <w:tc>
          <w:tcPr>
            <w:tcW w:w="3028" w:type="pct"/>
          </w:tcPr>
          <w:p w14:paraId="71014322" w14:textId="77777777" w:rsidR="005B5CCB" w:rsidRPr="00C848C1" w:rsidRDefault="005B5CCB" w:rsidP="007F42F1">
            <w:pPr>
              <w:spacing w:after="160" w:line="259" w:lineRule="auto"/>
              <w:jc w:val="both"/>
              <w:rPr>
                <w:sz w:val="22"/>
                <w:szCs w:val="22"/>
              </w:rPr>
            </w:pPr>
            <w:r w:rsidRPr="00C848C1">
              <w:rPr>
                <w:sz w:val="20"/>
                <w:szCs w:val="20"/>
              </w:rPr>
              <w:t xml:space="preserve">Информацията във ФК показва, че всички дейности по проекта </w:t>
            </w:r>
            <w:r w:rsidRPr="00C848C1">
              <w:rPr>
                <w:b/>
                <w:sz w:val="20"/>
                <w:szCs w:val="20"/>
                <w:u w:val="single"/>
              </w:rPr>
              <w:t xml:space="preserve">не са </w:t>
            </w:r>
            <w:r w:rsidR="00111700" w:rsidRPr="00C848C1">
              <w:rPr>
                <w:b/>
                <w:sz w:val="20"/>
                <w:szCs w:val="20"/>
                <w:u w:val="single"/>
              </w:rPr>
              <w:t>започнали</w:t>
            </w:r>
            <w:r w:rsidRPr="00C848C1">
              <w:rPr>
                <w:sz w:val="20"/>
                <w:szCs w:val="20"/>
              </w:rPr>
              <w:t xml:space="preserve"> преди подаването на ФК до управляващия орган.</w:t>
            </w:r>
          </w:p>
        </w:tc>
        <w:tc>
          <w:tcPr>
            <w:tcW w:w="199" w:type="pct"/>
            <w:vAlign w:val="center"/>
          </w:tcPr>
          <w:p w14:paraId="5879545B"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41A5FB34"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17A2D30F" w14:textId="77777777" w:rsidR="005B5CCB" w:rsidRPr="00C848C1" w:rsidRDefault="005B5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5C879FC5" w14:textId="77777777" w:rsidR="005B5CCB" w:rsidRPr="00C848C1" w:rsidRDefault="005B5CCB" w:rsidP="007F42F1">
            <w:pPr>
              <w:spacing w:after="160" w:line="259" w:lineRule="auto"/>
              <w:rPr>
                <w:i/>
                <w:sz w:val="20"/>
                <w:szCs w:val="20"/>
              </w:rPr>
            </w:pPr>
            <w:r w:rsidRPr="00C848C1">
              <w:rPr>
                <w:i/>
                <w:sz w:val="20"/>
                <w:szCs w:val="20"/>
              </w:rPr>
              <w:t>Формуляр за кандидатстване, „Основни данни“</w:t>
            </w:r>
          </w:p>
        </w:tc>
      </w:tr>
      <w:tr w:rsidR="00C07936" w:rsidRPr="00C848C1" w14:paraId="2BE86E94" w14:textId="77777777" w:rsidTr="00C51DBF">
        <w:tc>
          <w:tcPr>
            <w:tcW w:w="273" w:type="pct"/>
          </w:tcPr>
          <w:p w14:paraId="2B37A46E" w14:textId="77777777" w:rsidR="009B5BB4" w:rsidRPr="00C848C1" w:rsidRDefault="002C7797" w:rsidP="007F42F1">
            <w:pPr>
              <w:spacing w:after="160" w:line="259" w:lineRule="auto"/>
              <w:rPr>
                <w:sz w:val="20"/>
                <w:szCs w:val="20"/>
              </w:rPr>
            </w:pPr>
            <w:r w:rsidRPr="00C848C1">
              <w:rPr>
                <w:sz w:val="20"/>
                <w:szCs w:val="20"/>
              </w:rPr>
              <w:t>4</w:t>
            </w:r>
            <w:r w:rsidR="009B5BB4" w:rsidRPr="00C848C1">
              <w:rPr>
                <w:sz w:val="20"/>
                <w:szCs w:val="20"/>
              </w:rPr>
              <w:t>.</w:t>
            </w:r>
          </w:p>
        </w:tc>
        <w:tc>
          <w:tcPr>
            <w:tcW w:w="3028" w:type="pct"/>
          </w:tcPr>
          <w:p w14:paraId="10ABD50C" w14:textId="444D8E3C" w:rsidR="009B5BB4" w:rsidRPr="00C848C1" w:rsidRDefault="009B5BB4" w:rsidP="007F42F1">
            <w:pPr>
              <w:spacing w:after="160" w:line="259" w:lineRule="auto"/>
              <w:jc w:val="both"/>
              <w:rPr>
                <w:sz w:val="20"/>
                <w:szCs w:val="20"/>
              </w:rPr>
            </w:pPr>
            <w:r w:rsidRPr="00C848C1">
              <w:rPr>
                <w:sz w:val="20"/>
                <w:szCs w:val="20"/>
              </w:rPr>
              <w:t xml:space="preserve">Проектното предложение </w:t>
            </w:r>
            <w:r w:rsidR="0038031F" w:rsidRPr="00C848C1">
              <w:rPr>
                <w:sz w:val="20"/>
                <w:szCs w:val="20"/>
              </w:rPr>
              <w:t xml:space="preserve">включва </w:t>
            </w:r>
            <w:r w:rsidRPr="00C848C1">
              <w:rPr>
                <w:sz w:val="20"/>
                <w:szCs w:val="20"/>
              </w:rPr>
              <w:t xml:space="preserve">мерки за </w:t>
            </w:r>
            <w:r w:rsidR="0038031F" w:rsidRPr="00C848C1">
              <w:rPr>
                <w:sz w:val="20"/>
                <w:szCs w:val="20"/>
              </w:rPr>
              <w:t xml:space="preserve">видимост, прозрачност </w:t>
            </w:r>
            <w:r w:rsidRPr="00C848C1">
              <w:rPr>
                <w:sz w:val="20"/>
                <w:szCs w:val="20"/>
              </w:rPr>
              <w:t>и комуникация</w:t>
            </w:r>
            <w:r w:rsidR="009614AC" w:rsidRPr="00C848C1">
              <w:rPr>
                <w:sz w:val="20"/>
                <w:szCs w:val="20"/>
              </w:rPr>
              <w:t>,</w:t>
            </w:r>
            <w:r w:rsidRPr="00C848C1">
              <w:rPr>
                <w:sz w:val="20"/>
                <w:szCs w:val="20"/>
              </w:rPr>
              <w:t xml:space="preserve"> съгласно Насоките по процедурата</w:t>
            </w:r>
          </w:p>
        </w:tc>
        <w:tc>
          <w:tcPr>
            <w:tcW w:w="199" w:type="pct"/>
            <w:vAlign w:val="center"/>
          </w:tcPr>
          <w:p w14:paraId="2B18F2F8" w14:textId="77777777" w:rsidR="009B5BB4" w:rsidRPr="00C848C1" w:rsidRDefault="009B5BB4" w:rsidP="007F42F1">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772DE41D" w14:textId="77777777" w:rsidR="009B5BB4" w:rsidRPr="00C848C1" w:rsidRDefault="009B5BB4" w:rsidP="007F42F1">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36952C70" w14:textId="77777777" w:rsidR="009B5BB4" w:rsidRPr="00C848C1" w:rsidRDefault="009B5BB4" w:rsidP="007F42F1">
            <w:pPr>
              <w:spacing w:after="160" w:line="259" w:lineRule="auto"/>
              <w:rPr>
                <w:b/>
                <w:bCs/>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13D6A0ED" w14:textId="77777777" w:rsidR="009B5BB4" w:rsidRPr="00C848C1" w:rsidRDefault="009B5BB4" w:rsidP="007F42F1">
            <w:pPr>
              <w:spacing w:after="160" w:line="259" w:lineRule="auto"/>
              <w:rPr>
                <w:b/>
                <w:bCs/>
                <w:i/>
                <w:iCs/>
                <w:sz w:val="20"/>
                <w:szCs w:val="20"/>
              </w:rPr>
            </w:pPr>
            <w:r w:rsidRPr="00C848C1">
              <w:rPr>
                <w:i/>
                <w:sz w:val="20"/>
                <w:szCs w:val="20"/>
              </w:rPr>
              <w:t>Приложение към Формуляр</w:t>
            </w:r>
            <w:r w:rsidR="005B5CCB" w:rsidRPr="00C848C1">
              <w:rPr>
                <w:i/>
                <w:sz w:val="20"/>
                <w:szCs w:val="20"/>
              </w:rPr>
              <w:t>а</w:t>
            </w:r>
            <w:r w:rsidRPr="00C848C1">
              <w:rPr>
                <w:i/>
                <w:sz w:val="20"/>
                <w:szCs w:val="20"/>
              </w:rPr>
              <w:t xml:space="preserve"> за кандидатстване</w:t>
            </w:r>
            <w:r w:rsidR="00111700" w:rsidRPr="00C848C1">
              <w:rPr>
                <w:i/>
                <w:sz w:val="20"/>
                <w:szCs w:val="20"/>
              </w:rPr>
              <w:t xml:space="preserve"> </w:t>
            </w:r>
          </w:p>
        </w:tc>
      </w:tr>
      <w:tr w:rsidR="00C07936" w:rsidRPr="00C848C1" w14:paraId="3BD1FF1B" w14:textId="77777777" w:rsidTr="00C51DBF">
        <w:tc>
          <w:tcPr>
            <w:tcW w:w="273" w:type="pct"/>
          </w:tcPr>
          <w:p w14:paraId="79D6DDB2" w14:textId="77777777" w:rsidR="009B5BB4" w:rsidRPr="00C848C1" w:rsidRDefault="002C7797" w:rsidP="007F42F1">
            <w:pPr>
              <w:spacing w:after="160" w:line="259" w:lineRule="auto"/>
              <w:rPr>
                <w:sz w:val="20"/>
                <w:szCs w:val="20"/>
              </w:rPr>
            </w:pPr>
            <w:r w:rsidRPr="00C848C1">
              <w:rPr>
                <w:sz w:val="20"/>
                <w:szCs w:val="20"/>
              </w:rPr>
              <w:t>6</w:t>
            </w:r>
            <w:r w:rsidR="009B5BB4" w:rsidRPr="00C848C1">
              <w:rPr>
                <w:sz w:val="20"/>
                <w:szCs w:val="20"/>
              </w:rPr>
              <w:t>.</w:t>
            </w:r>
          </w:p>
        </w:tc>
        <w:tc>
          <w:tcPr>
            <w:tcW w:w="3028" w:type="pct"/>
          </w:tcPr>
          <w:p w14:paraId="4303E5AF" w14:textId="77777777" w:rsidR="009B5BB4" w:rsidRPr="00C848C1" w:rsidRDefault="00BC569F" w:rsidP="007F42F1">
            <w:pPr>
              <w:spacing w:after="160" w:line="259" w:lineRule="auto"/>
              <w:jc w:val="both"/>
              <w:rPr>
                <w:sz w:val="20"/>
                <w:szCs w:val="20"/>
              </w:rPr>
            </w:pPr>
            <w:r w:rsidRPr="00C848C1">
              <w:rPr>
                <w:sz w:val="20"/>
                <w:szCs w:val="20"/>
              </w:rPr>
              <w:t xml:space="preserve">Кандидатът </w:t>
            </w:r>
            <w:r w:rsidR="009B5BB4" w:rsidRPr="00C848C1">
              <w:rPr>
                <w:sz w:val="20"/>
                <w:szCs w:val="20"/>
              </w:rPr>
              <w:t xml:space="preserve">е декларирал, че дейностите, финансирани по проекта, не се финансират/не са финансирани от друг проект/програма или друга финансова схема с източник националния </w:t>
            </w:r>
            <w:r w:rsidR="009B5BB4" w:rsidRPr="00C848C1">
              <w:rPr>
                <w:sz w:val="20"/>
                <w:szCs w:val="20"/>
              </w:rPr>
              <w:lastRenderedPageBreak/>
              <w:t>бюджет, бюджета на ЕС или друга донорска програма и е извършена проверка за липса на двойно финансиране.</w:t>
            </w:r>
          </w:p>
        </w:tc>
        <w:tc>
          <w:tcPr>
            <w:tcW w:w="199" w:type="pct"/>
            <w:vAlign w:val="center"/>
          </w:tcPr>
          <w:p w14:paraId="078F3355" w14:textId="77777777" w:rsidR="009B5BB4" w:rsidRPr="00C848C1" w:rsidRDefault="009B5BB4" w:rsidP="007F42F1">
            <w:pPr>
              <w:spacing w:after="160" w:line="259" w:lineRule="auto"/>
              <w:rPr>
                <w:sz w:val="20"/>
                <w:szCs w:val="20"/>
              </w:rPr>
            </w:pPr>
            <w:r w:rsidRPr="00C848C1">
              <w:rPr>
                <w:sz w:val="20"/>
                <w:szCs w:val="20"/>
              </w:rPr>
              <w:lastRenderedPageBreak/>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1BB105AB" w14:textId="77777777" w:rsidR="009B5BB4" w:rsidRPr="00C848C1" w:rsidRDefault="009B5BB4"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71333707" w14:textId="77777777" w:rsidR="009B5BB4" w:rsidRPr="00C848C1" w:rsidRDefault="009B5BB4"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54D2F370" w14:textId="77777777" w:rsidR="009B5BB4" w:rsidRPr="00C848C1" w:rsidRDefault="009B5BB4" w:rsidP="007F42F1">
            <w:pPr>
              <w:spacing w:after="160" w:line="259" w:lineRule="auto"/>
              <w:rPr>
                <w:b/>
                <w:bCs/>
                <w:i/>
                <w:iCs/>
                <w:sz w:val="20"/>
                <w:szCs w:val="20"/>
              </w:rPr>
            </w:pPr>
            <w:r w:rsidRPr="00C848C1">
              <w:rPr>
                <w:i/>
                <w:iCs/>
                <w:sz w:val="20"/>
                <w:szCs w:val="20"/>
              </w:rPr>
              <w:t>Декларация</w:t>
            </w:r>
            <w:r w:rsidR="00A46D65" w:rsidRPr="00C848C1">
              <w:rPr>
                <w:i/>
                <w:iCs/>
                <w:sz w:val="20"/>
                <w:szCs w:val="20"/>
              </w:rPr>
              <w:t xml:space="preserve"> </w:t>
            </w:r>
            <w:r w:rsidR="00EF33A4" w:rsidRPr="00C848C1">
              <w:rPr>
                <w:i/>
                <w:iCs/>
                <w:sz w:val="20"/>
                <w:szCs w:val="20"/>
              </w:rPr>
              <w:t>за липса на двойно финансиране</w:t>
            </w:r>
          </w:p>
        </w:tc>
      </w:tr>
      <w:tr w:rsidR="00C07936" w:rsidRPr="00C848C1" w14:paraId="7CB2C045" w14:textId="77777777" w:rsidTr="00C51DBF">
        <w:trPr>
          <w:trHeight w:val="3492"/>
        </w:trPr>
        <w:tc>
          <w:tcPr>
            <w:tcW w:w="273" w:type="pct"/>
          </w:tcPr>
          <w:p w14:paraId="02348C79" w14:textId="77777777" w:rsidR="00945650" w:rsidRPr="00C848C1" w:rsidRDefault="002C7797" w:rsidP="007F42F1">
            <w:pPr>
              <w:spacing w:after="160" w:line="259" w:lineRule="auto"/>
              <w:rPr>
                <w:sz w:val="20"/>
                <w:szCs w:val="20"/>
              </w:rPr>
            </w:pPr>
            <w:r w:rsidRPr="00C848C1">
              <w:rPr>
                <w:sz w:val="20"/>
                <w:szCs w:val="20"/>
              </w:rPr>
              <w:t>7</w:t>
            </w:r>
            <w:r w:rsidR="000E60AF" w:rsidRPr="00C848C1">
              <w:rPr>
                <w:sz w:val="20"/>
                <w:szCs w:val="20"/>
              </w:rPr>
              <w:t>.</w:t>
            </w:r>
          </w:p>
        </w:tc>
        <w:tc>
          <w:tcPr>
            <w:tcW w:w="3028" w:type="pct"/>
          </w:tcPr>
          <w:p w14:paraId="5C7AA27B" w14:textId="5E5F876B" w:rsidR="00CA6CA1" w:rsidRPr="00C848C1" w:rsidRDefault="00CA6CA1" w:rsidP="007F42F1">
            <w:pPr>
              <w:spacing w:after="160" w:line="259" w:lineRule="auto"/>
              <w:rPr>
                <w:sz w:val="20"/>
                <w:szCs w:val="20"/>
              </w:rPr>
            </w:pPr>
            <w:r w:rsidRPr="00C848C1">
              <w:rPr>
                <w:sz w:val="20"/>
                <w:szCs w:val="20"/>
              </w:rPr>
              <w:t xml:space="preserve">Проектът включва минимум една от следните </w:t>
            </w:r>
            <w:r w:rsidR="00C178C7" w:rsidRPr="00C848C1">
              <w:rPr>
                <w:sz w:val="20"/>
                <w:szCs w:val="20"/>
              </w:rPr>
              <w:t xml:space="preserve">допустими за подпомагане </w:t>
            </w:r>
            <w:r w:rsidRPr="00C848C1">
              <w:rPr>
                <w:sz w:val="20"/>
                <w:szCs w:val="20"/>
              </w:rPr>
              <w:t>дейности:</w:t>
            </w:r>
          </w:p>
          <w:p w14:paraId="0C482A98" w14:textId="4457D229" w:rsidR="00CA6CA1" w:rsidRPr="00C848C1" w:rsidRDefault="00CA6CA1" w:rsidP="002A1590">
            <w:pPr>
              <w:tabs>
                <w:tab w:val="left" w:pos="254"/>
              </w:tabs>
              <w:spacing w:after="160" w:line="259" w:lineRule="auto"/>
              <w:jc w:val="both"/>
              <w:rPr>
                <w:sz w:val="20"/>
                <w:szCs w:val="20"/>
              </w:rPr>
            </w:pPr>
            <w:r w:rsidRPr="00C848C1">
              <w:rPr>
                <w:sz w:val="20"/>
                <w:szCs w:val="20"/>
              </w:rPr>
              <w:t>1.</w:t>
            </w:r>
            <w:r w:rsidRPr="00C848C1">
              <w:rPr>
                <w:sz w:val="20"/>
                <w:szCs w:val="20"/>
              </w:rPr>
              <w:tab/>
              <w:t xml:space="preserve">Изграждане на публично достъпни зарядни центрове за </w:t>
            </w:r>
            <w:r w:rsidRPr="00C848C1">
              <w:rPr>
                <w:b/>
                <w:sz w:val="20"/>
                <w:szCs w:val="20"/>
              </w:rPr>
              <w:t>лекотоварни</w:t>
            </w:r>
            <w:r w:rsidRPr="00C848C1">
              <w:rPr>
                <w:sz w:val="20"/>
                <w:szCs w:val="20"/>
              </w:rPr>
              <w:t xml:space="preserve"> електрически превозни средства по протежение на </w:t>
            </w:r>
            <w:r w:rsidRPr="00C848C1">
              <w:rPr>
                <w:b/>
                <w:sz w:val="20"/>
                <w:szCs w:val="20"/>
              </w:rPr>
              <w:t>основната</w:t>
            </w:r>
            <w:r w:rsidRPr="00C848C1">
              <w:rPr>
                <w:sz w:val="20"/>
                <w:szCs w:val="20"/>
              </w:rPr>
              <w:t xml:space="preserve"> пътна Трансевропейска мрежа </w:t>
            </w:r>
            <w:r w:rsidR="00E13B2D" w:rsidRPr="00C848C1">
              <w:t xml:space="preserve"> </w:t>
            </w:r>
            <w:r w:rsidR="00E13B2D" w:rsidRPr="00C848C1">
              <w:rPr>
                <w:sz w:val="20"/>
                <w:szCs w:val="20"/>
              </w:rPr>
              <w:t xml:space="preserve">или на отстояние до 3 км от най-близкия изход от пътища от РПМ, които са част от основната TEN-T мрежа </w:t>
            </w:r>
            <w:r w:rsidRPr="00C848C1">
              <w:rPr>
                <w:sz w:val="20"/>
                <w:szCs w:val="20"/>
              </w:rPr>
              <w:t xml:space="preserve">с изходна мощност от най-малко 600 </w:t>
            </w:r>
            <w:proofErr w:type="spellStart"/>
            <w:r w:rsidRPr="00C848C1">
              <w:rPr>
                <w:sz w:val="20"/>
                <w:szCs w:val="20"/>
              </w:rPr>
              <w:t>kW</w:t>
            </w:r>
            <w:proofErr w:type="spellEnd"/>
            <w:r w:rsidRPr="00C848C1">
              <w:rPr>
                <w:sz w:val="20"/>
                <w:szCs w:val="20"/>
              </w:rPr>
              <w:t xml:space="preserve"> и включващи поне две зарядни точки с индивидуална мощност от най-малко 150 </w:t>
            </w:r>
            <w:proofErr w:type="spellStart"/>
            <w:r w:rsidRPr="00C848C1">
              <w:rPr>
                <w:sz w:val="20"/>
                <w:szCs w:val="20"/>
              </w:rPr>
              <w:t>kW</w:t>
            </w:r>
            <w:proofErr w:type="spellEnd"/>
            <w:r w:rsidR="00C178C7" w:rsidRPr="00C848C1">
              <w:rPr>
                <w:sz w:val="20"/>
                <w:szCs w:val="20"/>
              </w:rPr>
              <w:t>;</w:t>
            </w:r>
          </w:p>
          <w:p w14:paraId="4796BC2B" w14:textId="33948501" w:rsidR="00CA6CA1" w:rsidRPr="00C848C1" w:rsidRDefault="00CA6CA1" w:rsidP="002A1590">
            <w:pPr>
              <w:tabs>
                <w:tab w:val="left" w:pos="254"/>
                <w:tab w:val="left" w:pos="396"/>
              </w:tabs>
              <w:spacing w:after="160" w:line="259" w:lineRule="auto"/>
              <w:jc w:val="both"/>
              <w:rPr>
                <w:sz w:val="20"/>
                <w:szCs w:val="20"/>
              </w:rPr>
            </w:pPr>
            <w:r w:rsidRPr="00C848C1">
              <w:rPr>
                <w:sz w:val="20"/>
                <w:szCs w:val="20"/>
              </w:rPr>
              <w:t>2.</w:t>
            </w:r>
            <w:r w:rsidRPr="00C848C1">
              <w:rPr>
                <w:sz w:val="20"/>
                <w:szCs w:val="20"/>
              </w:rPr>
              <w:tab/>
              <w:t xml:space="preserve">Изграждане на публично достъпни зарядни центрове за </w:t>
            </w:r>
            <w:r w:rsidRPr="00C848C1">
              <w:rPr>
                <w:b/>
                <w:sz w:val="20"/>
                <w:szCs w:val="20"/>
              </w:rPr>
              <w:t>лекотоварни</w:t>
            </w:r>
            <w:r w:rsidRPr="00C848C1">
              <w:rPr>
                <w:sz w:val="20"/>
                <w:szCs w:val="20"/>
              </w:rPr>
              <w:t xml:space="preserve"> електрически превозни средства по протежение на </w:t>
            </w:r>
            <w:r w:rsidRPr="00C848C1">
              <w:rPr>
                <w:b/>
                <w:sz w:val="20"/>
                <w:szCs w:val="20"/>
              </w:rPr>
              <w:t>широкообхватната</w:t>
            </w:r>
            <w:r w:rsidRPr="00C848C1">
              <w:rPr>
                <w:sz w:val="20"/>
                <w:szCs w:val="20"/>
              </w:rPr>
              <w:t xml:space="preserve"> пътна Трансевропейска мрежа </w:t>
            </w:r>
            <w:r w:rsidR="00E13B2D" w:rsidRPr="00C848C1">
              <w:t xml:space="preserve"> </w:t>
            </w:r>
            <w:r w:rsidR="00E13B2D" w:rsidRPr="00C848C1">
              <w:rPr>
                <w:sz w:val="20"/>
                <w:szCs w:val="20"/>
              </w:rPr>
              <w:t xml:space="preserve">или на отстояние до 3 км от най-близкия изход от пътища от РПМ, които са част от широкообхватната TEN-T мрежа </w:t>
            </w:r>
            <w:r w:rsidRPr="00C848C1">
              <w:rPr>
                <w:sz w:val="20"/>
                <w:szCs w:val="20"/>
              </w:rPr>
              <w:t xml:space="preserve">с изходна мощност от най-малко 300 </w:t>
            </w:r>
            <w:proofErr w:type="spellStart"/>
            <w:r w:rsidRPr="00C848C1">
              <w:rPr>
                <w:sz w:val="20"/>
                <w:szCs w:val="20"/>
              </w:rPr>
              <w:t>kW</w:t>
            </w:r>
            <w:proofErr w:type="spellEnd"/>
            <w:r w:rsidRPr="00C848C1">
              <w:rPr>
                <w:sz w:val="20"/>
                <w:szCs w:val="20"/>
              </w:rPr>
              <w:t xml:space="preserve"> и включващи поне една зарядна точка с индивидуална мощност от най-малко 150 </w:t>
            </w:r>
            <w:proofErr w:type="spellStart"/>
            <w:r w:rsidRPr="00C848C1">
              <w:rPr>
                <w:sz w:val="20"/>
                <w:szCs w:val="20"/>
              </w:rPr>
              <w:t>kW</w:t>
            </w:r>
            <w:proofErr w:type="spellEnd"/>
            <w:r w:rsidR="00C178C7" w:rsidRPr="00C848C1">
              <w:rPr>
                <w:sz w:val="20"/>
                <w:szCs w:val="20"/>
              </w:rPr>
              <w:t>;</w:t>
            </w:r>
          </w:p>
          <w:p w14:paraId="15D29678" w14:textId="410FAF95" w:rsidR="00C178C7" w:rsidRPr="00C848C1" w:rsidRDefault="00C178C7" w:rsidP="002A1590">
            <w:pPr>
              <w:tabs>
                <w:tab w:val="left" w:pos="254"/>
                <w:tab w:val="left" w:pos="396"/>
              </w:tabs>
              <w:spacing w:after="160" w:line="259" w:lineRule="auto"/>
              <w:jc w:val="both"/>
              <w:rPr>
                <w:sz w:val="20"/>
                <w:szCs w:val="20"/>
              </w:rPr>
            </w:pPr>
            <w:r w:rsidRPr="00C848C1">
              <w:rPr>
                <w:sz w:val="20"/>
                <w:szCs w:val="20"/>
              </w:rPr>
              <w:t>3.</w:t>
            </w:r>
            <w:r w:rsidRPr="00C848C1">
              <w:rPr>
                <w:sz w:val="20"/>
                <w:szCs w:val="20"/>
              </w:rPr>
              <w:tab/>
              <w:t xml:space="preserve">Изграждане на публично достъпни зарядни центрове за </w:t>
            </w:r>
            <w:r w:rsidRPr="00C848C1">
              <w:rPr>
                <w:b/>
                <w:sz w:val="20"/>
                <w:szCs w:val="20"/>
              </w:rPr>
              <w:t>тежкотоварни</w:t>
            </w:r>
            <w:r w:rsidRPr="00C848C1">
              <w:rPr>
                <w:sz w:val="20"/>
                <w:szCs w:val="20"/>
              </w:rPr>
              <w:t xml:space="preserve"> електрически превозни средства по протежение на </w:t>
            </w:r>
            <w:r w:rsidRPr="00C848C1">
              <w:rPr>
                <w:b/>
                <w:sz w:val="20"/>
                <w:szCs w:val="20"/>
              </w:rPr>
              <w:t>основната</w:t>
            </w:r>
            <w:r w:rsidRPr="00C848C1">
              <w:rPr>
                <w:sz w:val="20"/>
                <w:szCs w:val="20"/>
              </w:rPr>
              <w:t xml:space="preserve"> пътна Трансевропейска транспортна мрежа</w:t>
            </w:r>
            <w:r w:rsidR="00E13B2D" w:rsidRPr="00C848C1">
              <w:t xml:space="preserve"> </w:t>
            </w:r>
            <w:r w:rsidR="00E13B2D" w:rsidRPr="00C848C1">
              <w:rPr>
                <w:sz w:val="20"/>
                <w:szCs w:val="20"/>
              </w:rPr>
              <w:t>или на отстояние до 3 км от най-близкия изход от пътища от РПМ, които са част от основната TEN-T мрежа</w:t>
            </w:r>
            <w:r w:rsidRPr="00C848C1">
              <w:rPr>
                <w:sz w:val="20"/>
                <w:szCs w:val="20"/>
              </w:rPr>
              <w:t xml:space="preserve">, осигуряващи изходна мощност от най-малко 2 800kW и включващи поне две зарядни точки с индивидуална изходна мощност най-малко 350 </w:t>
            </w:r>
            <w:proofErr w:type="spellStart"/>
            <w:r w:rsidRPr="00C848C1">
              <w:rPr>
                <w:sz w:val="20"/>
                <w:szCs w:val="20"/>
              </w:rPr>
              <w:t>kW</w:t>
            </w:r>
            <w:proofErr w:type="spellEnd"/>
            <w:r w:rsidRPr="00C848C1">
              <w:rPr>
                <w:sz w:val="20"/>
                <w:szCs w:val="20"/>
              </w:rPr>
              <w:t>;</w:t>
            </w:r>
          </w:p>
          <w:p w14:paraId="03D77DA4" w14:textId="029164CD" w:rsidR="00CA6CA1" w:rsidRPr="00C848C1" w:rsidRDefault="00C178C7" w:rsidP="00F96327">
            <w:pPr>
              <w:tabs>
                <w:tab w:val="left" w:pos="254"/>
                <w:tab w:val="left" w:pos="396"/>
              </w:tabs>
              <w:spacing w:after="160" w:line="259" w:lineRule="auto"/>
              <w:jc w:val="both"/>
              <w:rPr>
                <w:sz w:val="20"/>
                <w:szCs w:val="20"/>
              </w:rPr>
            </w:pPr>
            <w:r w:rsidRPr="00C848C1">
              <w:rPr>
                <w:sz w:val="20"/>
                <w:szCs w:val="20"/>
              </w:rPr>
              <w:t>4.</w:t>
            </w:r>
            <w:r w:rsidRPr="00C848C1">
              <w:rPr>
                <w:sz w:val="20"/>
                <w:szCs w:val="20"/>
              </w:rPr>
              <w:tab/>
              <w:t xml:space="preserve">Изграждане на публично достъпни зарядни центрове за </w:t>
            </w:r>
            <w:r w:rsidRPr="00C848C1">
              <w:rPr>
                <w:b/>
                <w:sz w:val="20"/>
                <w:szCs w:val="20"/>
              </w:rPr>
              <w:t>тежкотоварни</w:t>
            </w:r>
            <w:r w:rsidRPr="00C848C1">
              <w:rPr>
                <w:sz w:val="20"/>
                <w:szCs w:val="20"/>
              </w:rPr>
              <w:t xml:space="preserve"> електрически превозни средства по протежение на </w:t>
            </w:r>
            <w:r w:rsidRPr="00C848C1">
              <w:rPr>
                <w:b/>
                <w:sz w:val="20"/>
                <w:szCs w:val="20"/>
              </w:rPr>
              <w:t>широкообхватната</w:t>
            </w:r>
            <w:r w:rsidRPr="00C848C1">
              <w:rPr>
                <w:sz w:val="20"/>
                <w:szCs w:val="20"/>
              </w:rPr>
              <w:t xml:space="preserve"> пътна Трансевропейска транспортна мрежа</w:t>
            </w:r>
            <w:r w:rsidR="00E13B2D" w:rsidRPr="00C848C1">
              <w:t xml:space="preserve"> </w:t>
            </w:r>
            <w:r w:rsidR="00E13B2D" w:rsidRPr="00C848C1">
              <w:rPr>
                <w:sz w:val="20"/>
                <w:szCs w:val="20"/>
              </w:rPr>
              <w:t>или на отстояние до 3 км от най-близкия изход от пътища от РПМ, които са част от  широкообхватната  TEN-T мрежа,</w:t>
            </w:r>
            <w:r w:rsidRPr="00C848C1">
              <w:rPr>
                <w:sz w:val="20"/>
                <w:szCs w:val="20"/>
              </w:rPr>
              <w:t xml:space="preserve"> осигуряващи изходна мощност от най-малко 1 400kW и включващи поне една зарядна точка с индивидуална изходна мощност най-малко 350 </w:t>
            </w:r>
            <w:proofErr w:type="spellStart"/>
            <w:r w:rsidRPr="00C848C1">
              <w:rPr>
                <w:sz w:val="20"/>
                <w:szCs w:val="20"/>
              </w:rPr>
              <w:t>kW</w:t>
            </w:r>
            <w:proofErr w:type="spellEnd"/>
            <w:r w:rsidRPr="00C848C1">
              <w:rPr>
                <w:sz w:val="20"/>
                <w:szCs w:val="20"/>
              </w:rPr>
              <w:t>.</w:t>
            </w:r>
          </w:p>
        </w:tc>
        <w:tc>
          <w:tcPr>
            <w:tcW w:w="199" w:type="pct"/>
            <w:vAlign w:val="center"/>
          </w:tcPr>
          <w:p w14:paraId="7CFBA82F" w14:textId="77777777" w:rsidR="00945650" w:rsidRPr="00C848C1" w:rsidRDefault="00945650"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5D700856" w14:textId="77777777" w:rsidR="00945650" w:rsidRPr="00C848C1" w:rsidRDefault="00945650"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2DFCAF6C" w14:textId="77777777" w:rsidR="00945650" w:rsidRPr="00C848C1" w:rsidRDefault="00945650"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51E29674" w14:textId="42E7A6F2" w:rsidR="00945650" w:rsidRPr="00C848C1" w:rsidRDefault="00CA6CA1" w:rsidP="007F42F1">
            <w:pPr>
              <w:spacing w:after="160" w:line="259" w:lineRule="auto"/>
              <w:rPr>
                <w:b/>
                <w:bCs/>
                <w:i/>
                <w:iCs/>
                <w:sz w:val="20"/>
                <w:szCs w:val="20"/>
              </w:rPr>
            </w:pPr>
            <w:r w:rsidRPr="00C848C1">
              <w:rPr>
                <w:i/>
                <w:iCs/>
                <w:sz w:val="20"/>
                <w:szCs w:val="20"/>
              </w:rPr>
              <w:t>Формуляр за кандидатстване, „План за изпълнение/Дейности по проекта“</w:t>
            </w:r>
          </w:p>
        </w:tc>
      </w:tr>
      <w:tr w:rsidR="00C07936" w:rsidRPr="00C848C1" w14:paraId="679C0FA7" w14:textId="77777777" w:rsidTr="00C51DBF">
        <w:tc>
          <w:tcPr>
            <w:tcW w:w="273" w:type="pct"/>
          </w:tcPr>
          <w:p w14:paraId="23CB3DD2" w14:textId="02BBF322" w:rsidR="00EF4CCB" w:rsidRPr="00C848C1" w:rsidRDefault="004E510A" w:rsidP="002C7797">
            <w:pPr>
              <w:spacing w:after="160" w:line="259" w:lineRule="auto"/>
              <w:rPr>
                <w:sz w:val="20"/>
                <w:szCs w:val="20"/>
              </w:rPr>
            </w:pPr>
            <w:r w:rsidRPr="00C848C1">
              <w:rPr>
                <w:sz w:val="20"/>
                <w:szCs w:val="20"/>
              </w:rPr>
              <w:t>8</w:t>
            </w:r>
            <w:r w:rsidR="00EF4CCB" w:rsidRPr="00C848C1">
              <w:rPr>
                <w:sz w:val="20"/>
                <w:szCs w:val="20"/>
              </w:rPr>
              <w:t>.</w:t>
            </w:r>
          </w:p>
        </w:tc>
        <w:tc>
          <w:tcPr>
            <w:tcW w:w="3028" w:type="pct"/>
          </w:tcPr>
          <w:p w14:paraId="470F791B" w14:textId="6CB84373" w:rsidR="00EF4CCB" w:rsidRPr="00C848C1" w:rsidRDefault="00EF4CCB" w:rsidP="007F42F1">
            <w:pPr>
              <w:spacing w:after="160" w:line="259" w:lineRule="auto"/>
              <w:jc w:val="both"/>
              <w:rPr>
                <w:sz w:val="20"/>
                <w:szCs w:val="20"/>
              </w:rPr>
            </w:pPr>
            <w:r w:rsidRPr="00C848C1">
              <w:rPr>
                <w:sz w:val="20"/>
                <w:szCs w:val="20"/>
              </w:rPr>
              <w:t xml:space="preserve">Проектът отговаря на условията за приложим режим на </w:t>
            </w:r>
            <w:r w:rsidRPr="00C848C1">
              <w:rPr>
                <w:b/>
                <w:sz w:val="20"/>
                <w:szCs w:val="20"/>
              </w:rPr>
              <w:t>държавна помощ,</w:t>
            </w:r>
            <w:r w:rsidRPr="00C848C1">
              <w:rPr>
                <w:sz w:val="20"/>
                <w:szCs w:val="20"/>
              </w:rPr>
              <w:t xml:space="preserve"> разписан в Насоките </w:t>
            </w:r>
            <w:r w:rsidR="00C17B9D" w:rsidRPr="00C848C1">
              <w:rPr>
                <w:sz w:val="20"/>
                <w:szCs w:val="20"/>
              </w:rPr>
              <w:t>по процедурата</w:t>
            </w:r>
            <w:r w:rsidRPr="00C848C1">
              <w:rPr>
                <w:sz w:val="20"/>
                <w:szCs w:val="20"/>
              </w:rPr>
              <w:t>, съгласувани по реда на чл. 26, ал.3 от ЗУСЕФСУ.</w:t>
            </w:r>
          </w:p>
          <w:p w14:paraId="37A5D627" w14:textId="484E28B0" w:rsidR="003512DE" w:rsidRPr="00C848C1" w:rsidRDefault="003512DE" w:rsidP="00635A65">
            <w:pPr>
              <w:spacing w:after="160" w:line="259" w:lineRule="auto"/>
              <w:jc w:val="both"/>
              <w:rPr>
                <w:sz w:val="20"/>
                <w:szCs w:val="20"/>
              </w:rPr>
            </w:pPr>
            <w:r w:rsidRPr="00C848C1">
              <w:rPr>
                <w:sz w:val="20"/>
                <w:szCs w:val="20"/>
              </w:rPr>
              <w:t>Насоките за кандидатстване са разработени и съобразени с условията и изискванията на</w:t>
            </w:r>
            <w:r w:rsidR="00635A65" w:rsidRPr="00C848C1">
              <w:rPr>
                <w:sz w:val="20"/>
                <w:szCs w:val="20"/>
              </w:rPr>
              <w:t xml:space="preserve"> </w:t>
            </w:r>
            <w:r w:rsidR="00635A65" w:rsidRPr="00C848C1">
              <w:t xml:space="preserve"> </w:t>
            </w:r>
            <w:r w:rsidR="00635A65" w:rsidRPr="00C848C1">
              <w:rPr>
                <w:sz w:val="20"/>
                <w:szCs w:val="20"/>
              </w:rPr>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Pr="00C848C1">
              <w:rPr>
                <w:sz w:val="20"/>
                <w:szCs w:val="20"/>
              </w:rPr>
              <w:t>.</w:t>
            </w:r>
          </w:p>
        </w:tc>
        <w:tc>
          <w:tcPr>
            <w:tcW w:w="199" w:type="pct"/>
            <w:vAlign w:val="center"/>
          </w:tcPr>
          <w:p w14:paraId="70156BBC" w14:textId="77777777" w:rsidR="00EF4CCB" w:rsidRPr="00C848C1" w:rsidRDefault="00EF4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00D2F5C6" w14:textId="77777777" w:rsidR="00EF4CCB" w:rsidRPr="00C848C1" w:rsidRDefault="00EF4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382B64C1" w14:textId="77777777" w:rsidR="00EF4CCB" w:rsidRPr="00C848C1" w:rsidRDefault="00EF4CCB"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73C4FFF3" w14:textId="77777777" w:rsidR="00EF4CCB" w:rsidRPr="00C848C1" w:rsidRDefault="00EF4CCB" w:rsidP="007F42F1">
            <w:pPr>
              <w:spacing w:after="160" w:line="259" w:lineRule="auto"/>
              <w:rPr>
                <w:b/>
                <w:bCs/>
                <w:i/>
                <w:iCs/>
                <w:sz w:val="20"/>
                <w:szCs w:val="20"/>
              </w:rPr>
            </w:pPr>
            <w:r w:rsidRPr="00C848C1">
              <w:rPr>
                <w:i/>
                <w:iCs/>
                <w:sz w:val="20"/>
                <w:szCs w:val="20"/>
              </w:rPr>
              <w:t>Декларация за държавна помощ</w:t>
            </w:r>
          </w:p>
        </w:tc>
      </w:tr>
      <w:tr w:rsidR="00C07936" w:rsidRPr="00C848C1" w14:paraId="09B4ADA0" w14:textId="77777777" w:rsidTr="00C51DBF">
        <w:tc>
          <w:tcPr>
            <w:tcW w:w="273" w:type="pct"/>
          </w:tcPr>
          <w:p w14:paraId="591C7F03" w14:textId="382760E6" w:rsidR="00502484" w:rsidRPr="00C848C1" w:rsidRDefault="0035343F" w:rsidP="004E510A">
            <w:pPr>
              <w:spacing w:after="160" w:line="259" w:lineRule="auto"/>
              <w:rPr>
                <w:sz w:val="20"/>
                <w:szCs w:val="20"/>
              </w:rPr>
            </w:pPr>
            <w:r w:rsidRPr="00C848C1">
              <w:rPr>
                <w:sz w:val="20"/>
                <w:szCs w:val="20"/>
              </w:rPr>
              <w:t>1</w:t>
            </w:r>
            <w:r w:rsidR="004E510A" w:rsidRPr="00C848C1">
              <w:rPr>
                <w:sz w:val="20"/>
                <w:szCs w:val="20"/>
              </w:rPr>
              <w:t>0</w:t>
            </w:r>
            <w:r w:rsidR="004D251D" w:rsidRPr="00C848C1">
              <w:rPr>
                <w:sz w:val="20"/>
                <w:szCs w:val="20"/>
              </w:rPr>
              <w:t>.</w:t>
            </w:r>
          </w:p>
        </w:tc>
        <w:tc>
          <w:tcPr>
            <w:tcW w:w="3028" w:type="pct"/>
          </w:tcPr>
          <w:p w14:paraId="35417134" w14:textId="31F6E57D" w:rsidR="00502484" w:rsidRPr="00C848C1" w:rsidRDefault="00502484" w:rsidP="007F42F1">
            <w:pPr>
              <w:spacing w:after="160" w:line="259" w:lineRule="auto"/>
              <w:rPr>
                <w:sz w:val="20"/>
                <w:szCs w:val="20"/>
              </w:rPr>
            </w:pPr>
            <w:r w:rsidRPr="00C848C1">
              <w:rPr>
                <w:bCs/>
                <w:color w:val="000000"/>
                <w:sz w:val="20"/>
                <w:szCs w:val="20"/>
              </w:rPr>
              <w:t>Проектът отговаря на условието, че изградената инфраструктура е публично достъпна</w:t>
            </w:r>
            <w:r w:rsidR="00D359BD" w:rsidRPr="00C848C1">
              <w:rPr>
                <w:bCs/>
                <w:color w:val="000000"/>
                <w:sz w:val="20"/>
                <w:szCs w:val="20"/>
              </w:rPr>
              <w:t>.</w:t>
            </w:r>
            <w:r w:rsidR="00DE28FF" w:rsidRPr="00C848C1">
              <w:rPr>
                <w:bCs/>
                <w:color w:val="000000"/>
                <w:sz w:val="20"/>
                <w:szCs w:val="20"/>
              </w:rPr>
              <w:t xml:space="preserve"> Изградената инфраструктура осигурява недискриминационен достъп на ползвателите, вкл. по отношение на тарифи, автентификация и методи за плащане, както и други условия за използване.</w:t>
            </w:r>
          </w:p>
        </w:tc>
        <w:tc>
          <w:tcPr>
            <w:tcW w:w="199" w:type="pct"/>
            <w:vAlign w:val="center"/>
          </w:tcPr>
          <w:p w14:paraId="2AA0ACF0" w14:textId="77777777" w:rsidR="00502484" w:rsidRPr="00C848C1" w:rsidRDefault="00502484"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71172CE1" w14:textId="77777777" w:rsidR="00502484" w:rsidRPr="00C848C1" w:rsidRDefault="00502484"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2121AEB3" w14:textId="77777777" w:rsidR="00502484" w:rsidRPr="00C848C1" w:rsidRDefault="00502484"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2437BF5A" w14:textId="2086849B" w:rsidR="00502484" w:rsidRPr="00C848C1" w:rsidRDefault="00502484" w:rsidP="007F42F1">
            <w:pPr>
              <w:spacing w:after="160" w:line="259" w:lineRule="auto"/>
              <w:rPr>
                <w:i/>
                <w:iCs/>
                <w:sz w:val="20"/>
                <w:szCs w:val="20"/>
              </w:rPr>
            </w:pPr>
            <w:r w:rsidRPr="00C848C1">
              <w:rPr>
                <w:i/>
                <w:iCs/>
                <w:sz w:val="20"/>
                <w:szCs w:val="20"/>
              </w:rPr>
              <w:t>ФК, Техническа спецификация</w:t>
            </w:r>
            <w:r w:rsidR="00E13B2D" w:rsidRPr="00C848C1">
              <w:rPr>
                <w:i/>
                <w:iCs/>
                <w:sz w:val="20"/>
                <w:szCs w:val="20"/>
              </w:rPr>
              <w:t xml:space="preserve"> и проектна документация</w:t>
            </w:r>
          </w:p>
        </w:tc>
      </w:tr>
      <w:tr w:rsidR="00C07936" w:rsidRPr="00C848C1" w14:paraId="1A81376A" w14:textId="77777777" w:rsidTr="00C51DBF">
        <w:tc>
          <w:tcPr>
            <w:tcW w:w="273" w:type="pct"/>
          </w:tcPr>
          <w:p w14:paraId="3F52153C" w14:textId="7E1A7E5B" w:rsidR="0035343F" w:rsidRPr="00C848C1" w:rsidRDefault="002C7797" w:rsidP="004E510A">
            <w:pPr>
              <w:spacing w:after="160" w:line="259" w:lineRule="auto"/>
              <w:rPr>
                <w:sz w:val="20"/>
                <w:szCs w:val="20"/>
              </w:rPr>
            </w:pPr>
            <w:r w:rsidRPr="00C848C1">
              <w:rPr>
                <w:sz w:val="20"/>
                <w:szCs w:val="20"/>
              </w:rPr>
              <w:lastRenderedPageBreak/>
              <w:t>1</w:t>
            </w:r>
            <w:r w:rsidR="004E510A" w:rsidRPr="00C848C1">
              <w:rPr>
                <w:sz w:val="20"/>
                <w:szCs w:val="20"/>
              </w:rPr>
              <w:t>2</w:t>
            </w:r>
            <w:r w:rsidR="0035343F" w:rsidRPr="00C848C1">
              <w:rPr>
                <w:sz w:val="20"/>
                <w:szCs w:val="20"/>
              </w:rPr>
              <w:t>.</w:t>
            </w:r>
          </w:p>
        </w:tc>
        <w:tc>
          <w:tcPr>
            <w:tcW w:w="3028" w:type="pct"/>
          </w:tcPr>
          <w:p w14:paraId="4B0586A6" w14:textId="77777777" w:rsidR="0035343F" w:rsidRPr="00C848C1" w:rsidRDefault="0035343F" w:rsidP="007F42F1">
            <w:pPr>
              <w:spacing w:after="160" w:line="259" w:lineRule="auto"/>
              <w:jc w:val="both"/>
              <w:rPr>
                <w:bCs/>
                <w:color w:val="000000"/>
                <w:sz w:val="20"/>
                <w:szCs w:val="20"/>
              </w:rPr>
            </w:pPr>
            <w:r w:rsidRPr="00C848C1">
              <w:rPr>
                <w:sz w:val="20"/>
                <w:szCs w:val="20"/>
              </w:rPr>
              <w:t xml:space="preserve">Дейностите по проекта не са пряко засегнати от мотивирано становище на Комисията по отношение на </w:t>
            </w:r>
            <w:r w:rsidRPr="00C848C1">
              <w:rPr>
                <w:b/>
                <w:sz w:val="20"/>
                <w:szCs w:val="20"/>
              </w:rPr>
              <w:t>нарушение по член 258 от ДФЕС</w:t>
            </w:r>
            <w:r w:rsidRPr="00C848C1">
              <w:rPr>
                <w:sz w:val="20"/>
                <w:szCs w:val="20"/>
              </w:rPr>
              <w:t>, което излага на риск законосъобразността и правилността на разходите или качеството на изпълнение на проекта.</w:t>
            </w:r>
          </w:p>
        </w:tc>
        <w:tc>
          <w:tcPr>
            <w:tcW w:w="199" w:type="pct"/>
            <w:vAlign w:val="center"/>
          </w:tcPr>
          <w:p w14:paraId="2E0B5EB4" w14:textId="77777777" w:rsidR="0035343F" w:rsidRPr="00C848C1" w:rsidRDefault="0035343F"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053CF56A" w14:textId="77777777" w:rsidR="0035343F" w:rsidRPr="00C848C1" w:rsidRDefault="0035343F"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0E9F84B4" w14:textId="77777777" w:rsidR="0035343F" w:rsidRPr="00C848C1" w:rsidRDefault="0035343F" w:rsidP="007F42F1">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18B2B2C7" w14:textId="77777777" w:rsidR="0035343F" w:rsidRPr="00C848C1" w:rsidRDefault="00C03511" w:rsidP="007F42F1">
            <w:pPr>
              <w:spacing w:after="160" w:line="259" w:lineRule="auto"/>
              <w:rPr>
                <w:i/>
                <w:iCs/>
                <w:sz w:val="20"/>
                <w:szCs w:val="20"/>
              </w:rPr>
            </w:pPr>
            <w:hyperlink r:id="rId8" w:history="1">
              <w:r w:rsidR="0035343F" w:rsidRPr="00C848C1">
                <w:rPr>
                  <w:rStyle w:val="Hyperlink"/>
                  <w:i/>
                  <w:iCs/>
                  <w:sz w:val="20"/>
                  <w:szCs w:val="20"/>
                </w:rPr>
                <w:t>https://ec.europa.eu/atwork/applying-eu-law/infringements-proceedings/infringement_decisions/</w:t>
              </w:r>
            </w:hyperlink>
          </w:p>
        </w:tc>
      </w:tr>
      <w:tr w:rsidR="00C07936" w:rsidRPr="00C848C1" w14:paraId="46ADAB5C" w14:textId="77777777" w:rsidTr="00C51DBF">
        <w:tc>
          <w:tcPr>
            <w:tcW w:w="273" w:type="pct"/>
          </w:tcPr>
          <w:p w14:paraId="0CBA190D" w14:textId="370750F9" w:rsidR="00EC5CAE" w:rsidRPr="00C848C1" w:rsidRDefault="00EC5CAE" w:rsidP="00EC5CAE">
            <w:pPr>
              <w:spacing w:after="160" w:line="259" w:lineRule="auto"/>
              <w:rPr>
                <w:sz w:val="20"/>
                <w:szCs w:val="20"/>
              </w:rPr>
            </w:pPr>
            <w:r w:rsidRPr="00C848C1">
              <w:rPr>
                <w:sz w:val="20"/>
                <w:szCs w:val="20"/>
              </w:rPr>
              <w:t>13.</w:t>
            </w:r>
          </w:p>
        </w:tc>
        <w:tc>
          <w:tcPr>
            <w:tcW w:w="3028" w:type="pct"/>
          </w:tcPr>
          <w:p w14:paraId="77D7B295" w14:textId="70D15B56" w:rsidR="00EC5CAE" w:rsidRPr="00C848C1" w:rsidRDefault="00EC5CAE" w:rsidP="00D13D96">
            <w:pPr>
              <w:jc w:val="both"/>
              <w:rPr>
                <w:sz w:val="20"/>
                <w:szCs w:val="20"/>
              </w:rPr>
            </w:pPr>
            <w:r w:rsidRPr="00C848C1">
              <w:rPr>
                <w:sz w:val="20"/>
                <w:szCs w:val="20"/>
              </w:rPr>
              <w:t>Инфраструктурата, която е предмет на проектното предложение  е разположена:</w:t>
            </w:r>
          </w:p>
          <w:p w14:paraId="28EAE874" w14:textId="6099FB20" w:rsidR="00EC5CAE" w:rsidRPr="00C848C1" w:rsidRDefault="00EC5CAE" w:rsidP="00D13D96">
            <w:pPr>
              <w:jc w:val="both"/>
              <w:rPr>
                <w:sz w:val="20"/>
                <w:szCs w:val="20"/>
              </w:rPr>
            </w:pPr>
            <w:r w:rsidRPr="00C848C1">
              <w:rPr>
                <w:sz w:val="20"/>
                <w:szCs w:val="20"/>
              </w:rPr>
              <w:t xml:space="preserve">- извън границите на населените места, </w:t>
            </w:r>
            <w:r w:rsidR="00DE28FF" w:rsidRPr="00C848C1">
              <w:rPr>
                <w:sz w:val="20"/>
                <w:szCs w:val="20"/>
              </w:rPr>
              <w:t>и</w:t>
            </w:r>
          </w:p>
          <w:p w14:paraId="56E47A63" w14:textId="2D5F6522" w:rsidR="00EC5CAE" w:rsidRPr="00C848C1" w:rsidRDefault="00EC5CAE" w:rsidP="00D13D96">
            <w:pPr>
              <w:jc w:val="both"/>
              <w:rPr>
                <w:sz w:val="20"/>
                <w:szCs w:val="20"/>
              </w:rPr>
            </w:pPr>
            <w:r w:rsidRPr="00C848C1">
              <w:rPr>
                <w:sz w:val="20"/>
                <w:szCs w:val="20"/>
              </w:rPr>
              <w:t>- на РПМ която е част  от основната или широкообхватната TEN-T мрежа или до 3 км. от изходите при кръстовища, възли, отбивки и т.н. на пътищата от РПМ, част от основната и/или широкообхватната TEN-T</w:t>
            </w:r>
          </w:p>
          <w:p w14:paraId="5A5FC17E" w14:textId="45871CE3" w:rsidR="00EC5CAE" w:rsidRPr="00C848C1" w:rsidRDefault="00EC5CAE" w:rsidP="00D13D96">
            <w:pPr>
              <w:spacing w:line="259" w:lineRule="auto"/>
              <w:jc w:val="both"/>
              <w:rPr>
                <w:sz w:val="20"/>
                <w:szCs w:val="20"/>
              </w:rPr>
            </w:pPr>
            <w:r w:rsidRPr="00C848C1">
              <w:rPr>
                <w:sz w:val="20"/>
                <w:szCs w:val="20"/>
              </w:rPr>
              <w:t>Двете условия са кумулативни.</w:t>
            </w:r>
            <w:r w:rsidRPr="00C848C1">
              <w:rPr>
                <w:rStyle w:val="FootnoteReference"/>
                <w:sz w:val="20"/>
                <w:szCs w:val="20"/>
              </w:rPr>
              <w:footnoteReference w:id="1"/>
            </w:r>
            <w:r w:rsidRPr="00C848C1">
              <w:rPr>
                <w:sz w:val="20"/>
                <w:szCs w:val="20"/>
              </w:rPr>
              <w:t xml:space="preserve"> </w:t>
            </w:r>
          </w:p>
        </w:tc>
        <w:tc>
          <w:tcPr>
            <w:tcW w:w="199" w:type="pct"/>
            <w:vAlign w:val="center"/>
          </w:tcPr>
          <w:p w14:paraId="268EDA56" w14:textId="315359B6" w:rsidR="00EC5CAE" w:rsidRPr="00C848C1" w:rsidRDefault="00EC5CAE" w:rsidP="00EC5CAE">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515AEDBB" w14:textId="65A5704F" w:rsidR="00EC5CAE" w:rsidRPr="00C848C1" w:rsidRDefault="00EC5CAE" w:rsidP="00EC5CAE">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285F0CA1" w14:textId="16D274B2" w:rsidR="00EC5CAE" w:rsidRPr="00C848C1" w:rsidRDefault="00EC5CAE" w:rsidP="00EC5CAE">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61745354" w14:textId="2D04FCF2" w:rsidR="00EC5CAE" w:rsidRPr="00C848C1" w:rsidRDefault="00EC5CAE" w:rsidP="00E13B2D">
            <w:pPr>
              <w:spacing w:after="160" w:line="259" w:lineRule="auto"/>
              <w:rPr>
                <w:sz w:val="20"/>
                <w:szCs w:val="20"/>
              </w:rPr>
            </w:pPr>
            <w:r w:rsidRPr="00C848C1">
              <w:rPr>
                <w:sz w:val="20"/>
                <w:szCs w:val="20"/>
              </w:rPr>
              <w:t xml:space="preserve">ФК и </w:t>
            </w:r>
            <w:r w:rsidR="00E13B2D" w:rsidRPr="00C848C1">
              <w:rPr>
                <w:sz w:val="20"/>
                <w:szCs w:val="20"/>
              </w:rPr>
              <w:t xml:space="preserve">приложената </w:t>
            </w:r>
            <w:r w:rsidRPr="00C848C1">
              <w:rPr>
                <w:sz w:val="20"/>
                <w:szCs w:val="20"/>
              </w:rPr>
              <w:t>към него</w:t>
            </w:r>
            <w:r w:rsidR="00E13B2D" w:rsidRPr="00C848C1">
              <w:rPr>
                <w:sz w:val="20"/>
                <w:szCs w:val="20"/>
              </w:rPr>
              <w:t xml:space="preserve"> проектна </w:t>
            </w:r>
            <w:r w:rsidRPr="00C848C1">
              <w:rPr>
                <w:sz w:val="20"/>
                <w:szCs w:val="20"/>
              </w:rPr>
              <w:t>документация, определяща местонахождението на обекта</w:t>
            </w:r>
          </w:p>
        </w:tc>
      </w:tr>
      <w:tr w:rsidR="00C07936" w:rsidRPr="00C848C1" w14:paraId="585EED45" w14:textId="77777777" w:rsidTr="00C51DBF">
        <w:tc>
          <w:tcPr>
            <w:tcW w:w="273" w:type="pct"/>
          </w:tcPr>
          <w:p w14:paraId="1FBCEDD5" w14:textId="754AE6BE" w:rsidR="00A00178" w:rsidRPr="00C848C1" w:rsidRDefault="00A00178" w:rsidP="00A00178">
            <w:pPr>
              <w:spacing w:after="160" w:line="259" w:lineRule="auto"/>
              <w:rPr>
                <w:sz w:val="20"/>
                <w:szCs w:val="20"/>
              </w:rPr>
            </w:pPr>
            <w:r w:rsidRPr="00C848C1">
              <w:rPr>
                <w:sz w:val="20"/>
                <w:szCs w:val="20"/>
              </w:rPr>
              <w:t>14.</w:t>
            </w:r>
          </w:p>
        </w:tc>
        <w:tc>
          <w:tcPr>
            <w:tcW w:w="3028" w:type="pct"/>
          </w:tcPr>
          <w:p w14:paraId="2DFCBAB4" w14:textId="35C6ED59" w:rsidR="00A00178" w:rsidRPr="00C848C1" w:rsidRDefault="00A00178" w:rsidP="00A00178">
            <w:pPr>
              <w:jc w:val="both"/>
              <w:rPr>
                <w:sz w:val="20"/>
                <w:szCs w:val="20"/>
              </w:rPr>
            </w:pPr>
            <w:r w:rsidRPr="00C848C1">
              <w:rPr>
                <w:sz w:val="20"/>
                <w:szCs w:val="20"/>
              </w:rPr>
              <w:t xml:space="preserve">Номиналният производствен капацитет на инсталацията за производство на електроенергия от възобновяеми източници на място, която е планирана за изграждане или вече е изградена </w:t>
            </w:r>
            <w:r w:rsidRPr="00C848C1">
              <w:rPr>
                <w:b/>
                <w:sz w:val="20"/>
                <w:szCs w:val="20"/>
                <w:u w:val="single"/>
              </w:rPr>
              <w:t>не надхвърля</w:t>
            </w:r>
            <w:r w:rsidRPr="00C848C1">
              <w:rPr>
                <w:sz w:val="20"/>
                <w:szCs w:val="20"/>
              </w:rPr>
              <w:t xml:space="preserve"> максималната обявена изходна мощност на инфраструктурата за зареждане. </w:t>
            </w:r>
            <w:r w:rsidRPr="00C848C1">
              <w:rPr>
                <w:i/>
                <w:sz w:val="20"/>
                <w:szCs w:val="20"/>
              </w:rPr>
              <w:t>(ако е приложимо)</w:t>
            </w:r>
          </w:p>
        </w:tc>
        <w:tc>
          <w:tcPr>
            <w:tcW w:w="199" w:type="pct"/>
            <w:vAlign w:val="center"/>
          </w:tcPr>
          <w:p w14:paraId="53935951" w14:textId="196410DD" w:rsidR="00A00178" w:rsidRPr="00C848C1" w:rsidRDefault="00A00178" w:rsidP="00A00178">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56D64EAB" w14:textId="2EE7AE5A" w:rsidR="00A00178" w:rsidRPr="00C848C1" w:rsidRDefault="00A00178" w:rsidP="00A00178">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7694D294" w14:textId="091871CA" w:rsidR="00A00178" w:rsidRPr="00C848C1" w:rsidRDefault="00A00178" w:rsidP="00A00178">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465F7D83" w14:textId="6C6E70CE" w:rsidR="00A00178" w:rsidRPr="00C848C1" w:rsidRDefault="00A00178" w:rsidP="00A00178">
            <w:pPr>
              <w:spacing w:after="160" w:line="259" w:lineRule="auto"/>
              <w:rPr>
                <w:sz w:val="20"/>
                <w:szCs w:val="20"/>
              </w:rPr>
            </w:pPr>
            <w:r w:rsidRPr="00C848C1">
              <w:rPr>
                <w:sz w:val="20"/>
                <w:szCs w:val="20"/>
              </w:rPr>
              <w:t>ФК, Техническа спецификация</w:t>
            </w:r>
            <w:r w:rsidR="00E13B2D" w:rsidRPr="00C848C1">
              <w:rPr>
                <w:sz w:val="20"/>
                <w:szCs w:val="20"/>
              </w:rPr>
              <w:t xml:space="preserve"> </w:t>
            </w:r>
            <w:r w:rsidR="00E13B2D" w:rsidRPr="00C848C1">
              <w:t xml:space="preserve"> </w:t>
            </w:r>
            <w:r w:rsidR="00E13B2D" w:rsidRPr="00C848C1">
              <w:rPr>
                <w:sz w:val="20"/>
                <w:szCs w:val="20"/>
              </w:rPr>
              <w:t>и проектна документация</w:t>
            </w:r>
          </w:p>
        </w:tc>
      </w:tr>
      <w:tr w:rsidR="00C07936" w:rsidRPr="00C848C1" w14:paraId="65A96A00" w14:textId="77777777" w:rsidTr="00C51DBF">
        <w:tc>
          <w:tcPr>
            <w:tcW w:w="273" w:type="pct"/>
          </w:tcPr>
          <w:p w14:paraId="558C980A" w14:textId="7D84AD4E" w:rsidR="00A00178" w:rsidRPr="00C848C1" w:rsidRDefault="00E13B2D" w:rsidP="0026192F">
            <w:pPr>
              <w:spacing w:after="160" w:line="259" w:lineRule="auto"/>
              <w:ind w:left="142"/>
              <w:rPr>
                <w:sz w:val="20"/>
                <w:szCs w:val="20"/>
              </w:rPr>
            </w:pPr>
            <w:r w:rsidRPr="00C848C1">
              <w:rPr>
                <w:sz w:val="20"/>
                <w:szCs w:val="20"/>
              </w:rPr>
              <w:t>15.</w:t>
            </w:r>
          </w:p>
        </w:tc>
        <w:tc>
          <w:tcPr>
            <w:tcW w:w="3028" w:type="pct"/>
          </w:tcPr>
          <w:p w14:paraId="0DB18C01" w14:textId="797BB962" w:rsidR="00A00178" w:rsidRPr="00C848C1" w:rsidRDefault="00A00178" w:rsidP="00164F74">
            <w:pPr>
              <w:jc w:val="both"/>
              <w:rPr>
                <w:sz w:val="20"/>
                <w:szCs w:val="20"/>
              </w:rPr>
            </w:pPr>
            <w:r w:rsidRPr="00C848C1">
              <w:rPr>
                <w:sz w:val="20"/>
                <w:szCs w:val="20"/>
              </w:rPr>
              <w:t xml:space="preserve">В планираните за изграждане зарядни центрове </w:t>
            </w:r>
            <w:r w:rsidR="00164F74" w:rsidRPr="00C848C1">
              <w:rPr>
                <w:sz w:val="20"/>
                <w:szCs w:val="20"/>
              </w:rPr>
              <w:t xml:space="preserve">всички </w:t>
            </w:r>
            <w:r w:rsidRPr="00C848C1">
              <w:rPr>
                <w:sz w:val="20"/>
                <w:szCs w:val="20"/>
              </w:rPr>
              <w:t>зарядни точки са с мощност по-голяма от 22kW</w:t>
            </w:r>
          </w:p>
        </w:tc>
        <w:tc>
          <w:tcPr>
            <w:tcW w:w="199" w:type="pct"/>
            <w:vAlign w:val="center"/>
          </w:tcPr>
          <w:p w14:paraId="6F54CA11" w14:textId="169701AB" w:rsidR="00A00178" w:rsidRPr="00C848C1" w:rsidRDefault="00A00178" w:rsidP="00A00178">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22D8E7DD" w14:textId="3A27B8FD" w:rsidR="00A00178" w:rsidRPr="00C848C1" w:rsidRDefault="00A00178" w:rsidP="00A00178">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200" w:type="pct"/>
            <w:vAlign w:val="center"/>
          </w:tcPr>
          <w:p w14:paraId="7643BC29" w14:textId="20F0A0C6" w:rsidR="00A00178" w:rsidRPr="00C848C1" w:rsidRDefault="00A00178" w:rsidP="00A00178">
            <w:pPr>
              <w:spacing w:after="160" w:line="259" w:lineRule="auto"/>
              <w:rPr>
                <w:sz w:val="20"/>
                <w:szCs w:val="20"/>
              </w:rPr>
            </w:pPr>
            <w:r w:rsidRPr="00C848C1">
              <w:rPr>
                <w:sz w:val="20"/>
                <w:szCs w:val="20"/>
              </w:rPr>
              <w:fldChar w:fldCharType="begin">
                <w:ffData>
                  <w:name w:val=""/>
                  <w:enabled/>
                  <w:calcOnExit/>
                  <w:checkBox>
                    <w:sizeAuto/>
                    <w:default w:val="0"/>
                  </w:checkBox>
                </w:ffData>
              </w:fldChar>
            </w:r>
            <w:r w:rsidRPr="00C848C1">
              <w:rPr>
                <w:sz w:val="20"/>
                <w:szCs w:val="20"/>
              </w:rPr>
              <w:instrText xml:space="preserve"> FORMCHECKBOX </w:instrText>
            </w:r>
            <w:r w:rsidR="00C03511">
              <w:rPr>
                <w:sz w:val="20"/>
                <w:szCs w:val="20"/>
              </w:rPr>
            </w:r>
            <w:r w:rsidR="00C03511">
              <w:rPr>
                <w:sz w:val="20"/>
                <w:szCs w:val="20"/>
              </w:rPr>
              <w:fldChar w:fldCharType="separate"/>
            </w:r>
            <w:r w:rsidRPr="00C848C1">
              <w:rPr>
                <w:sz w:val="20"/>
                <w:szCs w:val="20"/>
              </w:rPr>
              <w:fldChar w:fldCharType="end"/>
            </w:r>
          </w:p>
        </w:tc>
        <w:tc>
          <w:tcPr>
            <w:tcW w:w="1100" w:type="pct"/>
          </w:tcPr>
          <w:p w14:paraId="1F96578C" w14:textId="206E802C" w:rsidR="00A00178" w:rsidRPr="00C848C1" w:rsidRDefault="00A00178" w:rsidP="00A00178">
            <w:pPr>
              <w:spacing w:after="160" w:line="259" w:lineRule="auto"/>
              <w:rPr>
                <w:sz w:val="20"/>
                <w:szCs w:val="20"/>
              </w:rPr>
            </w:pPr>
            <w:r w:rsidRPr="00C848C1">
              <w:rPr>
                <w:sz w:val="20"/>
                <w:szCs w:val="20"/>
              </w:rPr>
              <w:t>ФК, Техническа спецификация</w:t>
            </w:r>
            <w:r w:rsidR="00E13B2D" w:rsidRPr="00C848C1">
              <w:t xml:space="preserve"> </w:t>
            </w:r>
            <w:r w:rsidR="00E13B2D" w:rsidRPr="00C848C1">
              <w:rPr>
                <w:sz w:val="20"/>
                <w:szCs w:val="20"/>
              </w:rPr>
              <w:t>и проектна документация</w:t>
            </w:r>
          </w:p>
        </w:tc>
      </w:tr>
    </w:tbl>
    <w:p w14:paraId="622269F9" w14:textId="4CFDDAEF" w:rsidR="00B14A6B" w:rsidRPr="00C848C1" w:rsidRDefault="00B14A6B" w:rsidP="00B14A6B">
      <w:pPr>
        <w:pStyle w:val="ListParagraph"/>
        <w:spacing w:before="120"/>
        <w:ind w:left="999" w:right="-5529"/>
        <w:jc w:val="both"/>
        <w:rPr>
          <w:b/>
          <w:noProof/>
        </w:rPr>
      </w:pPr>
    </w:p>
    <w:p w14:paraId="41C4D3F9" w14:textId="77777777" w:rsidR="00B14A6B" w:rsidRPr="00C848C1" w:rsidRDefault="00B14A6B" w:rsidP="00B14A6B">
      <w:pPr>
        <w:pStyle w:val="ListParagraph"/>
        <w:spacing w:before="120"/>
        <w:ind w:left="999" w:right="-5529"/>
        <w:jc w:val="both"/>
        <w:rPr>
          <w:b/>
          <w:noProof/>
        </w:rPr>
      </w:pPr>
    </w:p>
    <w:p w14:paraId="6A379D0B" w14:textId="3159EE94" w:rsidR="002C7797" w:rsidRPr="00C848C1" w:rsidRDefault="00EC649A" w:rsidP="00CD768A">
      <w:pPr>
        <w:pStyle w:val="ListParagraph"/>
        <w:numPr>
          <w:ilvl w:val="1"/>
          <w:numId w:val="2"/>
        </w:numPr>
        <w:spacing w:before="120"/>
        <w:ind w:right="-5529"/>
        <w:jc w:val="both"/>
        <w:rPr>
          <w:b/>
          <w:noProof/>
        </w:rPr>
      </w:pPr>
      <w:r w:rsidRPr="00C848C1">
        <w:rPr>
          <w:b/>
          <w:bCs/>
        </w:rPr>
        <w:t xml:space="preserve">Критерии за </w:t>
      </w:r>
      <w:r w:rsidR="00945650" w:rsidRPr="00C848C1">
        <w:rPr>
          <w:b/>
          <w:bCs/>
        </w:rPr>
        <w:t>техническа и финансова оценка</w:t>
      </w:r>
      <w:r w:rsidR="00CD768A" w:rsidRPr="00C848C1">
        <w:rPr>
          <w:b/>
          <w:bCs/>
        </w:rPr>
        <w:t xml:space="preserve"> - </w:t>
      </w:r>
      <w:r w:rsidR="00CD768A" w:rsidRPr="00C848C1">
        <w:rPr>
          <w:bCs/>
          <w:i/>
          <w:sz w:val="20"/>
          <w:szCs w:val="20"/>
        </w:rPr>
        <w:t>Ако проектното пред</w:t>
      </w:r>
      <w:r w:rsidR="00960F67" w:rsidRPr="00C848C1">
        <w:rPr>
          <w:bCs/>
          <w:i/>
          <w:sz w:val="20"/>
          <w:szCs w:val="20"/>
        </w:rPr>
        <w:t>ложение включва изграждането на</w:t>
      </w:r>
      <w:r w:rsidR="00CD768A" w:rsidRPr="00C848C1">
        <w:rPr>
          <w:bCs/>
          <w:i/>
          <w:sz w:val="20"/>
          <w:szCs w:val="20"/>
        </w:rPr>
        <w:t xml:space="preserve"> повече от един заряден център, </w:t>
      </w:r>
    </w:p>
    <w:p w14:paraId="7290B065" w14:textId="77777777" w:rsidR="006D51B3" w:rsidRPr="00C848C1" w:rsidRDefault="00CD768A" w:rsidP="002C7797">
      <w:pPr>
        <w:spacing w:before="120"/>
        <w:ind w:left="644" w:right="-5529"/>
        <w:jc w:val="both"/>
        <w:rPr>
          <w:b/>
          <w:noProof/>
        </w:rPr>
      </w:pPr>
      <w:r w:rsidRPr="00C848C1">
        <w:rPr>
          <w:bCs/>
          <w:i/>
          <w:sz w:val="20"/>
          <w:szCs w:val="20"/>
        </w:rPr>
        <w:t xml:space="preserve">за оценка на цялото проектно предложение ще бъде взета осреднената оценка </w:t>
      </w:r>
      <w:r w:rsidR="002C7797" w:rsidRPr="00C848C1">
        <w:rPr>
          <w:bCs/>
          <w:i/>
          <w:sz w:val="20"/>
          <w:szCs w:val="20"/>
        </w:rPr>
        <w:t>от всички заряд</w:t>
      </w:r>
      <w:r w:rsidR="00960F67" w:rsidRPr="00C848C1">
        <w:rPr>
          <w:bCs/>
          <w:i/>
          <w:sz w:val="20"/>
          <w:szCs w:val="20"/>
        </w:rPr>
        <w:t>н</w:t>
      </w:r>
      <w:r w:rsidR="002C7797" w:rsidRPr="00C848C1">
        <w:rPr>
          <w:bCs/>
          <w:i/>
          <w:sz w:val="20"/>
          <w:szCs w:val="20"/>
        </w:rPr>
        <w:t>и цент</w:t>
      </w:r>
      <w:r w:rsidR="00960F67" w:rsidRPr="00C848C1">
        <w:rPr>
          <w:bCs/>
          <w:i/>
          <w:sz w:val="20"/>
          <w:szCs w:val="20"/>
        </w:rPr>
        <w:t>р</w:t>
      </w:r>
      <w:r w:rsidR="002C7797" w:rsidRPr="00C848C1">
        <w:rPr>
          <w:bCs/>
          <w:i/>
          <w:sz w:val="20"/>
          <w:szCs w:val="20"/>
        </w:rPr>
        <w:t>ове</w:t>
      </w:r>
      <w:r w:rsidR="00960F67" w:rsidRPr="00C848C1">
        <w:rPr>
          <w:bCs/>
          <w:i/>
          <w:sz w:val="20"/>
          <w:szCs w:val="20"/>
        </w:rPr>
        <w:t xml:space="preserve"> </w:t>
      </w:r>
      <w:r w:rsidR="00963C9D" w:rsidRPr="00C848C1">
        <w:rPr>
          <w:bCs/>
          <w:i/>
          <w:sz w:val="20"/>
          <w:szCs w:val="20"/>
        </w:rPr>
        <w:t>по всички критерии.</w:t>
      </w:r>
    </w:p>
    <w:p w14:paraId="33CC0722" w14:textId="77777777" w:rsidR="00714893" w:rsidRPr="00C848C1" w:rsidRDefault="00714893" w:rsidP="0009158D">
      <w:pPr>
        <w:pStyle w:val="ListParagraph"/>
        <w:spacing w:before="120"/>
        <w:ind w:left="1076" w:right="141"/>
        <w:jc w:val="both"/>
        <w:rPr>
          <w:b/>
          <w:noProof/>
        </w:rPr>
      </w:pPr>
    </w:p>
    <w:tbl>
      <w:tblPr>
        <w:tblStyle w:val="TableGrid"/>
        <w:tblW w:w="4905" w:type="pct"/>
        <w:tblInd w:w="-5" w:type="dxa"/>
        <w:tblLayout w:type="fixed"/>
        <w:tblLook w:val="04A0" w:firstRow="1" w:lastRow="0" w:firstColumn="1" w:lastColumn="0" w:noHBand="0" w:noVBand="1"/>
      </w:tblPr>
      <w:tblGrid>
        <w:gridCol w:w="708"/>
        <w:gridCol w:w="6237"/>
        <w:gridCol w:w="1701"/>
        <w:gridCol w:w="5528"/>
      </w:tblGrid>
      <w:tr w:rsidR="00C07936" w:rsidRPr="00C848C1" w14:paraId="525A456F" w14:textId="77777777" w:rsidTr="00C07936">
        <w:trPr>
          <w:trHeight w:val="300"/>
        </w:trPr>
        <w:tc>
          <w:tcPr>
            <w:tcW w:w="250" w:type="pct"/>
            <w:noWrap/>
            <w:hideMark/>
          </w:tcPr>
          <w:p w14:paraId="353A6151" w14:textId="77777777" w:rsidR="00945650" w:rsidRPr="00C848C1" w:rsidRDefault="005F0AD0" w:rsidP="00B969AB">
            <w:pPr>
              <w:jc w:val="center"/>
              <w:rPr>
                <w:color w:val="000000"/>
                <w:sz w:val="20"/>
                <w:szCs w:val="20"/>
              </w:rPr>
            </w:pPr>
            <w:r w:rsidRPr="00C848C1">
              <w:rPr>
                <w:color w:val="000000"/>
                <w:sz w:val="20"/>
                <w:szCs w:val="20"/>
              </w:rPr>
              <w:t>N</w:t>
            </w:r>
          </w:p>
        </w:tc>
        <w:tc>
          <w:tcPr>
            <w:tcW w:w="2200" w:type="pct"/>
            <w:hideMark/>
          </w:tcPr>
          <w:p w14:paraId="1BB44296" w14:textId="77777777" w:rsidR="00945650" w:rsidRPr="00C848C1" w:rsidRDefault="00945650" w:rsidP="00BF7A4D">
            <w:pPr>
              <w:jc w:val="both"/>
              <w:rPr>
                <w:b/>
                <w:bCs/>
                <w:color w:val="000000"/>
                <w:sz w:val="20"/>
                <w:szCs w:val="20"/>
              </w:rPr>
            </w:pPr>
            <w:r w:rsidRPr="00C848C1">
              <w:rPr>
                <w:color w:val="000000"/>
                <w:sz w:val="20"/>
                <w:szCs w:val="20"/>
              </w:rPr>
              <w:t>Критерий</w:t>
            </w:r>
          </w:p>
        </w:tc>
        <w:tc>
          <w:tcPr>
            <w:tcW w:w="600" w:type="pct"/>
            <w:noWrap/>
            <w:hideMark/>
          </w:tcPr>
          <w:p w14:paraId="6D6B2604" w14:textId="77777777" w:rsidR="00945650" w:rsidRPr="00C848C1" w:rsidRDefault="00945650" w:rsidP="00664011">
            <w:pPr>
              <w:jc w:val="center"/>
              <w:rPr>
                <w:b/>
                <w:bCs/>
                <w:color w:val="000000"/>
                <w:sz w:val="20"/>
                <w:szCs w:val="20"/>
              </w:rPr>
            </w:pPr>
            <w:r w:rsidRPr="00C848C1">
              <w:rPr>
                <w:color w:val="000000"/>
                <w:sz w:val="20"/>
                <w:szCs w:val="20"/>
              </w:rPr>
              <w:t>Макс. Брой точки</w:t>
            </w:r>
          </w:p>
        </w:tc>
        <w:tc>
          <w:tcPr>
            <w:tcW w:w="1950" w:type="pct"/>
            <w:noWrap/>
          </w:tcPr>
          <w:p w14:paraId="429E6A21" w14:textId="77777777" w:rsidR="00945650" w:rsidRPr="00C848C1" w:rsidRDefault="00945650" w:rsidP="00B969AB">
            <w:pPr>
              <w:rPr>
                <w:b/>
                <w:bCs/>
                <w:color w:val="000000"/>
                <w:sz w:val="20"/>
                <w:szCs w:val="20"/>
              </w:rPr>
            </w:pPr>
            <w:r w:rsidRPr="00C848C1">
              <w:rPr>
                <w:color w:val="000000"/>
                <w:sz w:val="20"/>
                <w:szCs w:val="20"/>
              </w:rPr>
              <w:t>Източник на проверка</w:t>
            </w:r>
          </w:p>
        </w:tc>
      </w:tr>
      <w:tr w:rsidR="00C07936" w:rsidRPr="00C848C1" w14:paraId="1F3D20DB" w14:textId="77777777" w:rsidTr="00C07936">
        <w:trPr>
          <w:trHeight w:val="300"/>
        </w:trPr>
        <w:tc>
          <w:tcPr>
            <w:tcW w:w="250" w:type="pct"/>
            <w:noWrap/>
          </w:tcPr>
          <w:p w14:paraId="6C269E2B" w14:textId="77777777" w:rsidR="00FF3555" w:rsidRPr="00C848C1" w:rsidRDefault="0010108D" w:rsidP="00FF3555">
            <w:pPr>
              <w:jc w:val="center"/>
              <w:rPr>
                <w:color w:val="000000"/>
                <w:sz w:val="20"/>
                <w:szCs w:val="20"/>
              </w:rPr>
            </w:pPr>
            <w:r w:rsidRPr="00C848C1">
              <w:rPr>
                <w:color w:val="000000"/>
                <w:sz w:val="20"/>
                <w:szCs w:val="20"/>
              </w:rPr>
              <w:t>1.</w:t>
            </w:r>
          </w:p>
        </w:tc>
        <w:tc>
          <w:tcPr>
            <w:tcW w:w="2200" w:type="pct"/>
          </w:tcPr>
          <w:p w14:paraId="208ED893" w14:textId="1A83CF74" w:rsidR="00FF3555" w:rsidRPr="00C848C1" w:rsidRDefault="00FF3555" w:rsidP="00FF3555">
            <w:pPr>
              <w:jc w:val="both"/>
              <w:rPr>
                <w:b/>
                <w:bCs/>
                <w:color w:val="000000"/>
                <w:sz w:val="20"/>
                <w:szCs w:val="20"/>
                <w:u w:val="single"/>
              </w:rPr>
            </w:pPr>
            <w:r w:rsidRPr="00C848C1">
              <w:rPr>
                <w:b/>
                <w:bCs/>
                <w:color w:val="000000"/>
                <w:sz w:val="20"/>
                <w:szCs w:val="20"/>
              </w:rPr>
              <w:t>Местоположение на обекта</w:t>
            </w:r>
            <w:r w:rsidR="00872F22" w:rsidRPr="00C848C1">
              <w:rPr>
                <w:rStyle w:val="FootnoteReference"/>
                <w:b/>
                <w:bCs/>
                <w:color w:val="000000"/>
                <w:sz w:val="20"/>
                <w:szCs w:val="20"/>
              </w:rPr>
              <w:footnoteReference w:id="2"/>
            </w:r>
            <w:r w:rsidR="006F2079" w:rsidRPr="00C848C1">
              <w:rPr>
                <w:b/>
                <w:bCs/>
                <w:color w:val="000000"/>
                <w:sz w:val="20"/>
                <w:szCs w:val="20"/>
              </w:rPr>
              <w:t xml:space="preserve"> (заряден център)</w:t>
            </w:r>
          </w:p>
        </w:tc>
        <w:tc>
          <w:tcPr>
            <w:tcW w:w="600" w:type="pct"/>
            <w:noWrap/>
          </w:tcPr>
          <w:p w14:paraId="23174A1C" w14:textId="77777777" w:rsidR="00FF3555" w:rsidRPr="00C848C1" w:rsidRDefault="00F74A92" w:rsidP="00FF3555">
            <w:pPr>
              <w:jc w:val="center"/>
              <w:rPr>
                <w:b/>
                <w:bCs/>
                <w:color w:val="000000"/>
                <w:sz w:val="20"/>
                <w:szCs w:val="20"/>
              </w:rPr>
            </w:pPr>
            <w:r w:rsidRPr="00C848C1">
              <w:rPr>
                <w:b/>
                <w:bCs/>
                <w:color w:val="000000"/>
                <w:sz w:val="20"/>
                <w:szCs w:val="20"/>
              </w:rPr>
              <w:t>30</w:t>
            </w:r>
          </w:p>
        </w:tc>
        <w:tc>
          <w:tcPr>
            <w:tcW w:w="1950" w:type="pct"/>
            <w:noWrap/>
          </w:tcPr>
          <w:p w14:paraId="4F82CB52" w14:textId="77777777" w:rsidR="00FF3555" w:rsidRPr="00C848C1" w:rsidRDefault="00FF3555" w:rsidP="00FF3555">
            <w:pPr>
              <w:jc w:val="both"/>
              <w:rPr>
                <w:i/>
                <w:iCs/>
                <w:color w:val="000000"/>
                <w:sz w:val="20"/>
                <w:szCs w:val="20"/>
              </w:rPr>
            </w:pPr>
            <w:r w:rsidRPr="00C848C1">
              <w:rPr>
                <w:i/>
                <w:iCs/>
                <w:color w:val="000000"/>
                <w:sz w:val="20"/>
                <w:szCs w:val="20"/>
              </w:rPr>
              <w:t>Формуляр за кандидатстване, т. 1 „Основни данни“ и</w:t>
            </w:r>
          </w:p>
          <w:p w14:paraId="67BED6A3" w14:textId="77777777" w:rsidR="00FF3555" w:rsidRPr="00C848C1" w:rsidRDefault="00FF3555" w:rsidP="00FF3555">
            <w:pPr>
              <w:rPr>
                <w:b/>
                <w:bCs/>
                <w:color w:val="000000"/>
                <w:sz w:val="20"/>
                <w:szCs w:val="20"/>
              </w:rPr>
            </w:pPr>
            <w:r w:rsidRPr="00C848C1">
              <w:rPr>
                <w:i/>
                <w:iCs/>
                <w:color w:val="000000"/>
                <w:sz w:val="20"/>
                <w:szCs w:val="20"/>
              </w:rPr>
              <w:t xml:space="preserve">„Допълнителна информация необходима за оценка на проектното предложение“ </w:t>
            </w:r>
          </w:p>
        </w:tc>
      </w:tr>
      <w:tr w:rsidR="00C07936" w:rsidRPr="00C848C1" w14:paraId="10D289B4" w14:textId="77777777" w:rsidTr="00C07936">
        <w:trPr>
          <w:trHeight w:val="300"/>
        </w:trPr>
        <w:tc>
          <w:tcPr>
            <w:tcW w:w="250" w:type="pct"/>
            <w:noWrap/>
          </w:tcPr>
          <w:p w14:paraId="15EDC18D" w14:textId="77777777" w:rsidR="00DE28FF" w:rsidRPr="00C848C1" w:rsidRDefault="00DE28FF" w:rsidP="00FF3555">
            <w:pPr>
              <w:jc w:val="center"/>
              <w:rPr>
                <w:color w:val="000000"/>
                <w:sz w:val="20"/>
                <w:szCs w:val="20"/>
              </w:rPr>
            </w:pPr>
          </w:p>
        </w:tc>
        <w:tc>
          <w:tcPr>
            <w:tcW w:w="2200" w:type="pct"/>
          </w:tcPr>
          <w:p w14:paraId="5D26FCA3" w14:textId="7A8484C1" w:rsidR="00DE28FF" w:rsidRPr="00C848C1" w:rsidRDefault="00DE28FF" w:rsidP="00FF3555">
            <w:pPr>
              <w:jc w:val="both"/>
              <w:rPr>
                <w:b/>
                <w:bCs/>
                <w:color w:val="000000"/>
                <w:sz w:val="20"/>
                <w:szCs w:val="20"/>
              </w:rPr>
            </w:pPr>
            <w:r w:rsidRPr="00C848C1">
              <w:rPr>
                <w:b/>
                <w:bCs/>
                <w:color w:val="000000"/>
                <w:sz w:val="20"/>
                <w:szCs w:val="20"/>
              </w:rPr>
              <w:t>Регион</w:t>
            </w:r>
          </w:p>
        </w:tc>
        <w:tc>
          <w:tcPr>
            <w:tcW w:w="600" w:type="pct"/>
            <w:noWrap/>
          </w:tcPr>
          <w:p w14:paraId="3BB6DED1" w14:textId="77777777" w:rsidR="00DE28FF" w:rsidRPr="00C848C1" w:rsidRDefault="00DE28FF" w:rsidP="00FF3555">
            <w:pPr>
              <w:jc w:val="center"/>
              <w:rPr>
                <w:b/>
                <w:bCs/>
                <w:color w:val="000000"/>
                <w:sz w:val="20"/>
                <w:szCs w:val="20"/>
              </w:rPr>
            </w:pPr>
          </w:p>
        </w:tc>
        <w:tc>
          <w:tcPr>
            <w:tcW w:w="1950" w:type="pct"/>
            <w:noWrap/>
          </w:tcPr>
          <w:p w14:paraId="718EDD73" w14:textId="77777777" w:rsidR="00DE28FF" w:rsidRPr="00C848C1" w:rsidRDefault="00DE28FF" w:rsidP="00FF3555">
            <w:pPr>
              <w:jc w:val="both"/>
              <w:rPr>
                <w:i/>
                <w:iCs/>
                <w:color w:val="000000"/>
                <w:sz w:val="20"/>
                <w:szCs w:val="20"/>
              </w:rPr>
            </w:pPr>
          </w:p>
        </w:tc>
      </w:tr>
      <w:tr w:rsidR="00C07936" w:rsidRPr="00C848C1" w14:paraId="0246E142" w14:textId="77777777" w:rsidTr="00C07936">
        <w:trPr>
          <w:trHeight w:val="300"/>
        </w:trPr>
        <w:tc>
          <w:tcPr>
            <w:tcW w:w="250" w:type="pct"/>
            <w:noWrap/>
          </w:tcPr>
          <w:p w14:paraId="07222BC8" w14:textId="77777777" w:rsidR="00FF3555" w:rsidRPr="00C848C1" w:rsidRDefault="0010108D" w:rsidP="00FF3555">
            <w:pPr>
              <w:jc w:val="center"/>
              <w:rPr>
                <w:color w:val="000000"/>
                <w:sz w:val="20"/>
                <w:szCs w:val="20"/>
              </w:rPr>
            </w:pPr>
            <w:r w:rsidRPr="00C848C1">
              <w:rPr>
                <w:color w:val="000000"/>
                <w:sz w:val="20"/>
                <w:szCs w:val="20"/>
              </w:rPr>
              <w:t>1.1.</w:t>
            </w:r>
          </w:p>
        </w:tc>
        <w:tc>
          <w:tcPr>
            <w:tcW w:w="2200" w:type="pct"/>
          </w:tcPr>
          <w:p w14:paraId="44F6504D" w14:textId="7EA32584" w:rsidR="00FF3555" w:rsidRPr="00C848C1" w:rsidRDefault="00FF3555" w:rsidP="00F356AB">
            <w:pPr>
              <w:jc w:val="both"/>
              <w:rPr>
                <w:b/>
                <w:bCs/>
                <w:sz w:val="20"/>
                <w:szCs w:val="20"/>
                <w:u w:val="single"/>
              </w:rPr>
            </w:pPr>
            <w:r w:rsidRPr="00C848C1">
              <w:rPr>
                <w:sz w:val="20"/>
                <w:szCs w:val="20"/>
              </w:rPr>
              <w:t>Зарядн</w:t>
            </w:r>
            <w:r w:rsidR="00F356AB" w:rsidRPr="00C848C1">
              <w:rPr>
                <w:sz w:val="20"/>
                <w:szCs w:val="20"/>
              </w:rPr>
              <w:t xml:space="preserve">ият център </w:t>
            </w:r>
            <w:r w:rsidRPr="00C848C1">
              <w:rPr>
                <w:sz w:val="20"/>
                <w:szCs w:val="20"/>
              </w:rPr>
              <w:t>е разположен</w:t>
            </w:r>
            <w:r w:rsidR="00A8186B" w:rsidRPr="00C848C1">
              <w:rPr>
                <w:sz w:val="20"/>
                <w:szCs w:val="20"/>
              </w:rPr>
              <w:t xml:space="preserve"> </w:t>
            </w:r>
            <w:r w:rsidRPr="00C848C1">
              <w:rPr>
                <w:sz w:val="20"/>
                <w:szCs w:val="20"/>
              </w:rPr>
              <w:t xml:space="preserve">в </w:t>
            </w:r>
            <w:r w:rsidR="003463F8" w:rsidRPr="00C848C1">
              <w:rPr>
                <w:sz w:val="20"/>
                <w:szCs w:val="20"/>
              </w:rPr>
              <w:t>Север</w:t>
            </w:r>
            <w:r w:rsidR="00A8186B" w:rsidRPr="00C848C1">
              <w:rPr>
                <w:sz w:val="20"/>
                <w:szCs w:val="20"/>
              </w:rPr>
              <w:t xml:space="preserve">озападен или Северен централен или Североизточен регион </w:t>
            </w:r>
          </w:p>
        </w:tc>
        <w:tc>
          <w:tcPr>
            <w:tcW w:w="600" w:type="pct"/>
            <w:noWrap/>
          </w:tcPr>
          <w:p w14:paraId="3873801A" w14:textId="5579E1A6" w:rsidR="00FF3555" w:rsidRPr="00C848C1" w:rsidRDefault="00CC3744" w:rsidP="000C778B">
            <w:pPr>
              <w:jc w:val="center"/>
              <w:rPr>
                <w:bCs/>
                <w:sz w:val="20"/>
                <w:szCs w:val="20"/>
              </w:rPr>
            </w:pPr>
            <w:r w:rsidRPr="00C848C1">
              <w:rPr>
                <w:bCs/>
                <w:sz w:val="20"/>
                <w:szCs w:val="20"/>
              </w:rPr>
              <w:t>15</w:t>
            </w:r>
          </w:p>
        </w:tc>
        <w:tc>
          <w:tcPr>
            <w:tcW w:w="1950" w:type="pct"/>
            <w:noWrap/>
          </w:tcPr>
          <w:p w14:paraId="42062F06" w14:textId="77777777" w:rsidR="00FF3555" w:rsidRPr="00C848C1" w:rsidRDefault="00FF3555" w:rsidP="00FF3555">
            <w:pPr>
              <w:jc w:val="right"/>
              <w:rPr>
                <w:b/>
                <w:bCs/>
                <w:sz w:val="20"/>
                <w:szCs w:val="20"/>
              </w:rPr>
            </w:pPr>
          </w:p>
        </w:tc>
      </w:tr>
      <w:tr w:rsidR="00C07936" w:rsidRPr="00C848C1" w14:paraId="28A1A14B" w14:textId="77777777" w:rsidTr="00C07936">
        <w:trPr>
          <w:trHeight w:val="300"/>
        </w:trPr>
        <w:tc>
          <w:tcPr>
            <w:tcW w:w="250" w:type="pct"/>
            <w:noWrap/>
          </w:tcPr>
          <w:p w14:paraId="743C5FEA" w14:textId="77777777" w:rsidR="003463F8" w:rsidRPr="00C848C1" w:rsidRDefault="000C3CB2" w:rsidP="003463F8">
            <w:pPr>
              <w:jc w:val="center"/>
              <w:rPr>
                <w:color w:val="000000"/>
                <w:sz w:val="20"/>
                <w:szCs w:val="20"/>
              </w:rPr>
            </w:pPr>
            <w:r w:rsidRPr="00C848C1">
              <w:rPr>
                <w:color w:val="000000"/>
                <w:sz w:val="20"/>
                <w:szCs w:val="20"/>
              </w:rPr>
              <w:t>1.2.</w:t>
            </w:r>
          </w:p>
        </w:tc>
        <w:tc>
          <w:tcPr>
            <w:tcW w:w="2200" w:type="pct"/>
          </w:tcPr>
          <w:p w14:paraId="4B388407" w14:textId="4D59D932" w:rsidR="003463F8" w:rsidRPr="00C848C1" w:rsidRDefault="003463F8" w:rsidP="00F356AB">
            <w:pPr>
              <w:jc w:val="both"/>
              <w:rPr>
                <w:sz w:val="20"/>
                <w:szCs w:val="20"/>
              </w:rPr>
            </w:pPr>
            <w:r w:rsidRPr="00C848C1">
              <w:rPr>
                <w:sz w:val="20"/>
                <w:szCs w:val="20"/>
              </w:rPr>
              <w:t>Зарядн</w:t>
            </w:r>
            <w:r w:rsidR="00F356AB" w:rsidRPr="00C848C1">
              <w:rPr>
                <w:sz w:val="20"/>
                <w:szCs w:val="20"/>
              </w:rPr>
              <w:t xml:space="preserve">ият център </w:t>
            </w:r>
            <w:r w:rsidRPr="00C848C1">
              <w:rPr>
                <w:sz w:val="20"/>
                <w:szCs w:val="20"/>
              </w:rPr>
              <w:t>е разположен</w:t>
            </w:r>
            <w:r w:rsidR="00A8186B" w:rsidRPr="00C848C1">
              <w:rPr>
                <w:sz w:val="20"/>
                <w:szCs w:val="20"/>
              </w:rPr>
              <w:t xml:space="preserve"> в </w:t>
            </w:r>
            <w:r w:rsidR="00872F22" w:rsidRPr="00C848C1">
              <w:rPr>
                <w:sz w:val="20"/>
                <w:szCs w:val="20"/>
              </w:rPr>
              <w:t>Югоизточен и</w:t>
            </w:r>
            <w:proofErr w:type="spellStart"/>
            <w:r w:rsidR="000C3CB2" w:rsidRPr="00C848C1">
              <w:rPr>
                <w:sz w:val="20"/>
                <w:szCs w:val="20"/>
                <w:lang w:val="en-US"/>
              </w:rPr>
              <w:t>ли</w:t>
            </w:r>
            <w:proofErr w:type="spellEnd"/>
            <w:r w:rsidR="00872F22" w:rsidRPr="00C848C1">
              <w:rPr>
                <w:sz w:val="20"/>
                <w:szCs w:val="20"/>
              </w:rPr>
              <w:t xml:space="preserve"> Южен централен регион </w:t>
            </w:r>
          </w:p>
        </w:tc>
        <w:tc>
          <w:tcPr>
            <w:tcW w:w="600" w:type="pct"/>
            <w:noWrap/>
          </w:tcPr>
          <w:p w14:paraId="522DE03A" w14:textId="3AD269DB" w:rsidR="003463F8" w:rsidRPr="00C848C1" w:rsidRDefault="00CC3744" w:rsidP="000C778B">
            <w:pPr>
              <w:tabs>
                <w:tab w:val="left" w:pos="263"/>
                <w:tab w:val="center" w:pos="321"/>
              </w:tabs>
              <w:jc w:val="center"/>
              <w:rPr>
                <w:bCs/>
                <w:sz w:val="20"/>
                <w:szCs w:val="20"/>
              </w:rPr>
            </w:pPr>
            <w:r w:rsidRPr="00C848C1">
              <w:rPr>
                <w:bCs/>
                <w:sz w:val="20"/>
                <w:szCs w:val="20"/>
              </w:rPr>
              <w:t>10</w:t>
            </w:r>
          </w:p>
        </w:tc>
        <w:tc>
          <w:tcPr>
            <w:tcW w:w="1950" w:type="pct"/>
            <w:noWrap/>
          </w:tcPr>
          <w:p w14:paraId="44FFE930" w14:textId="77777777" w:rsidR="003463F8" w:rsidRPr="00C848C1" w:rsidRDefault="003463F8" w:rsidP="003463F8">
            <w:pPr>
              <w:jc w:val="right"/>
              <w:rPr>
                <w:b/>
                <w:bCs/>
                <w:sz w:val="20"/>
                <w:szCs w:val="20"/>
              </w:rPr>
            </w:pPr>
          </w:p>
        </w:tc>
      </w:tr>
      <w:tr w:rsidR="00C07936" w:rsidRPr="00C848C1" w14:paraId="1F883365" w14:textId="77777777" w:rsidTr="00C07936">
        <w:trPr>
          <w:trHeight w:val="300"/>
        </w:trPr>
        <w:tc>
          <w:tcPr>
            <w:tcW w:w="250" w:type="pct"/>
            <w:noWrap/>
          </w:tcPr>
          <w:p w14:paraId="5ABB1BAD" w14:textId="77777777" w:rsidR="00DE28FF" w:rsidRPr="00C848C1" w:rsidRDefault="00DE28FF" w:rsidP="003463F8">
            <w:pPr>
              <w:jc w:val="center"/>
              <w:rPr>
                <w:color w:val="000000"/>
                <w:sz w:val="20"/>
                <w:szCs w:val="20"/>
              </w:rPr>
            </w:pPr>
          </w:p>
        </w:tc>
        <w:tc>
          <w:tcPr>
            <w:tcW w:w="2200" w:type="pct"/>
          </w:tcPr>
          <w:p w14:paraId="572199E2" w14:textId="3FC53D43" w:rsidR="00DE28FF" w:rsidRPr="00C848C1" w:rsidRDefault="00DE28FF" w:rsidP="00F356AB">
            <w:pPr>
              <w:jc w:val="both"/>
              <w:rPr>
                <w:b/>
                <w:sz w:val="20"/>
                <w:szCs w:val="20"/>
              </w:rPr>
            </w:pPr>
            <w:r w:rsidRPr="00C848C1">
              <w:rPr>
                <w:b/>
                <w:color w:val="000000"/>
                <w:sz w:val="20"/>
                <w:szCs w:val="20"/>
              </w:rPr>
              <w:t>TEN-Т мрежа</w:t>
            </w:r>
          </w:p>
        </w:tc>
        <w:tc>
          <w:tcPr>
            <w:tcW w:w="600" w:type="pct"/>
            <w:noWrap/>
          </w:tcPr>
          <w:p w14:paraId="3F194B5E" w14:textId="77777777" w:rsidR="00DE28FF" w:rsidRPr="00C848C1" w:rsidRDefault="00DE28FF" w:rsidP="000C778B">
            <w:pPr>
              <w:tabs>
                <w:tab w:val="left" w:pos="263"/>
                <w:tab w:val="center" w:pos="321"/>
              </w:tabs>
              <w:jc w:val="center"/>
              <w:rPr>
                <w:bCs/>
                <w:sz w:val="20"/>
                <w:szCs w:val="20"/>
              </w:rPr>
            </w:pPr>
          </w:p>
        </w:tc>
        <w:tc>
          <w:tcPr>
            <w:tcW w:w="1950" w:type="pct"/>
            <w:noWrap/>
          </w:tcPr>
          <w:p w14:paraId="486D2DF0" w14:textId="77777777" w:rsidR="00DE28FF" w:rsidRPr="00C848C1" w:rsidRDefault="00DE28FF" w:rsidP="003463F8">
            <w:pPr>
              <w:jc w:val="right"/>
              <w:rPr>
                <w:b/>
                <w:bCs/>
                <w:sz w:val="20"/>
                <w:szCs w:val="20"/>
              </w:rPr>
            </w:pPr>
          </w:p>
        </w:tc>
      </w:tr>
      <w:tr w:rsidR="00C07936" w:rsidRPr="00C848C1" w14:paraId="7FDE0585" w14:textId="63C0DF61" w:rsidTr="00C07936">
        <w:trPr>
          <w:trHeight w:val="300"/>
        </w:trPr>
        <w:tc>
          <w:tcPr>
            <w:tcW w:w="250" w:type="pct"/>
            <w:noWrap/>
          </w:tcPr>
          <w:p w14:paraId="5BB57F54" w14:textId="23E3951F" w:rsidR="003463F8" w:rsidRPr="00C848C1" w:rsidRDefault="003463F8" w:rsidP="003463F8">
            <w:pPr>
              <w:jc w:val="center"/>
              <w:rPr>
                <w:color w:val="000000"/>
                <w:sz w:val="20"/>
                <w:szCs w:val="20"/>
              </w:rPr>
            </w:pPr>
            <w:r w:rsidRPr="00C848C1">
              <w:rPr>
                <w:color w:val="000000"/>
                <w:sz w:val="20"/>
                <w:szCs w:val="20"/>
              </w:rPr>
              <w:lastRenderedPageBreak/>
              <w:t>1.3.</w:t>
            </w:r>
          </w:p>
        </w:tc>
        <w:tc>
          <w:tcPr>
            <w:tcW w:w="2200" w:type="pct"/>
          </w:tcPr>
          <w:p w14:paraId="5CE2A57C" w14:textId="6C9AC40B" w:rsidR="003463F8" w:rsidRPr="00C848C1" w:rsidRDefault="003463F8" w:rsidP="00164F74">
            <w:pPr>
              <w:jc w:val="both"/>
              <w:rPr>
                <w:color w:val="000000"/>
                <w:sz w:val="20"/>
                <w:szCs w:val="20"/>
              </w:rPr>
            </w:pPr>
            <w:r w:rsidRPr="00C848C1">
              <w:rPr>
                <w:color w:val="000000"/>
                <w:sz w:val="20"/>
                <w:szCs w:val="20"/>
              </w:rPr>
              <w:t>Зарядн</w:t>
            </w:r>
            <w:r w:rsidR="000C778B" w:rsidRPr="00C848C1">
              <w:rPr>
                <w:color w:val="000000"/>
                <w:sz w:val="20"/>
                <w:szCs w:val="20"/>
              </w:rPr>
              <w:t>ият център</w:t>
            </w:r>
            <w:r w:rsidRPr="00C848C1">
              <w:rPr>
                <w:color w:val="000000"/>
                <w:sz w:val="20"/>
                <w:szCs w:val="20"/>
              </w:rPr>
              <w:t xml:space="preserve"> е разположен на </w:t>
            </w:r>
            <w:r w:rsidRPr="00C848C1">
              <w:rPr>
                <w:b/>
                <w:color w:val="000000"/>
                <w:sz w:val="20"/>
                <w:szCs w:val="20"/>
              </w:rPr>
              <w:t>основната</w:t>
            </w:r>
            <w:r w:rsidRPr="00C848C1">
              <w:rPr>
                <w:color w:val="000000"/>
                <w:sz w:val="20"/>
                <w:szCs w:val="20"/>
              </w:rPr>
              <w:t xml:space="preserve"> TEN-Т мрежа</w:t>
            </w:r>
            <w:r w:rsidR="00164F74" w:rsidRPr="00C848C1">
              <w:rPr>
                <w:color w:val="000000"/>
                <w:sz w:val="20"/>
                <w:szCs w:val="20"/>
              </w:rPr>
              <w:t xml:space="preserve"> или </w:t>
            </w:r>
            <w:r w:rsidR="00164F74" w:rsidRPr="00C848C1">
              <w:rPr>
                <w:b/>
                <w:color w:val="000000"/>
                <w:sz w:val="20"/>
                <w:szCs w:val="20"/>
              </w:rPr>
              <w:t>до 3 км</w:t>
            </w:r>
            <w:r w:rsidR="00164F74" w:rsidRPr="00C848C1">
              <w:rPr>
                <w:color w:val="000000"/>
                <w:sz w:val="20"/>
                <w:szCs w:val="20"/>
              </w:rPr>
              <w:t xml:space="preserve"> от най-близкия изход от пътища от РПМ, които са част </w:t>
            </w:r>
            <w:r w:rsidR="00164F74" w:rsidRPr="00C848C1">
              <w:rPr>
                <w:b/>
                <w:color w:val="000000"/>
                <w:sz w:val="20"/>
                <w:szCs w:val="20"/>
              </w:rPr>
              <w:t>от основната TEN-Т мрежа</w:t>
            </w:r>
            <w:r w:rsidRPr="00C848C1">
              <w:rPr>
                <w:color w:val="000000"/>
                <w:sz w:val="20"/>
                <w:szCs w:val="20"/>
              </w:rPr>
              <w:t>.</w:t>
            </w:r>
          </w:p>
        </w:tc>
        <w:tc>
          <w:tcPr>
            <w:tcW w:w="600" w:type="pct"/>
            <w:noWrap/>
          </w:tcPr>
          <w:p w14:paraId="7DF37C6E" w14:textId="014D6302" w:rsidR="003463F8" w:rsidRPr="00C848C1" w:rsidRDefault="003463F8" w:rsidP="003463F8">
            <w:pPr>
              <w:jc w:val="center"/>
              <w:rPr>
                <w:color w:val="000000"/>
                <w:sz w:val="20"/>
                <w:szCs w:val="20"/>
              </w:rPr>
            </w:pPr>
            <w:r w:rsidRPr="00C848C1">
              <w:rPr>
                <w:color w:val="000000"/>
                <w:sz w:val="20"/>
                <w:szCs w:val="20"/>
              </w:rPr>
              <w:t>15</w:t>
            </w:r>
          </w:p>
        </w:tc>
        <w:tc>
          <w:tcPr>
            <w:tcW w:w="1950" w:type="pct"/>
            <w:noWrap/>
          </w:tcPr>
          <w:p w14:paraId="00F987DE" w14:textId="10DC0538" w:rsidR="003463F8" w:rsidRPr="00C848C1" w:rsidRDefault="003463F8" w:rsidP="003463F8">
            <w:pPr>
              <w:jc w:val="right"/>
              <w:rPr>
                <w:b/>
                <w:bCs/>
                <w:color w:val="000000"/>
                <w:sz w:val="20"/>
                <w:szCs w:val="20"/>
              </w:rPr>
            </w:pPr>
          </w:p>
        </w:tc>
      </w:tr>
      <w:tr w:rsidR="00C07936" w:rsidRPr="00C848C1" w14:paraId="10A0F5DD" w14:textId="041F58CE" w:rsidTr="00C07936">
        <w:trPr>
          <w:trHeight w:val="300"/>
        </w:trPr>
        <w:tc>
          <w:tcPr>
            <w:tcW w:w="250" w:type="pct"/>
            <w:noWrap/>
          </w:tcPr>
          <w:p w14:paraId="0386B02A" w14:textId="58B3668D" w:rsidR="003463F8" w:rsidRPr="00C848C1" w:rsidRDefault="003463F8" w:rsidP="003463F8">
            <w:pPr>
              <w:jc w:val="center"/>
              <w:rPr>
                <w:color w:val="000000"/>
                <w:sz w:val="20"/>
                <w:szCs w:val="20"/>
              </w:rPr>
            </w:pPr>
            <w:r w:rsidRPr="00C848C1">
              <w:rPr>
                <w:color w:val="000000"/>
                <w:sz w:val="20"/>
                <w:szCs w:val="20"/>
              </w:rPr>
              <w:t>1.4.</w:t>
            </w:r>
          </w:p>
        </w:tc>
        <w:tc>
          <w:tcPr>
            <w:tcW w:w="2200" w:type="pct"/>
          </w:tcPr>
          <w:p w14:paraId="6120E90A" w14:textId="5EFDD6F6" w:rsidR="003463F8" w:rsidRPr="00C848C1" w:rsidRDefault="003463F8" w:rsidP="00164F74">
            <w:pPr>
              <w:jc w:val="both"/>
              <w:rPr>
                <w:color w:val="000000"/>
                <w:sz w:val="20"/>
                <w:szCs w:val="20"/>
              </w:rPr>
            </w:pPr>
            <w:r w:rsidRPr="00C848C1">
              <w:rPr>
                <w:color w:val="000000"/>
                <w:sz w:val="20"/>
                <w:szCs w:val="20"/>
              </w:rPr>
              <w:t>Зарядн</w:t>
            </w:r>
            <w:r w:rsidR="000C778B" w:rsidRPr="00C848C1">
              <w:rPr>
                <w:color w:val="000000"/>
                <w:sz w:val="20"/>
                <w:szCs w:val="20"/>
              </w:rPr>
              <w:t xml:space="preserve">ият център </w:t>
            </w:r>
            <w:r w:rsidRPr="00C848C1">
              <w:rPr>
                <w:color w:val="000000"/>
                <w:sz w:val="20"/>
                <w:szCs w:val="20"/>
              </w:rPr>
              <w:t xml:space="preserve">е разположен на </w:t>
            </w:r>
            <w:r w:rsidRPr="00C848C1">
              <w:rPr>
                <w:b/>
                <w:color w:val="000000"/>
                <w:sz w:val="20"/>
                <w:szCs w:val="20"/>
              </w:rPr>
              <w:t>широкообхватната</w:t>
            </w:r>
            <w:r w:rsidRPr="00C848C1">
              <w:rPr>
                <w:color w:val="000000"/>
                <w:sz w:val="20"/>
                <w:szCs w:val="20"/>
              </w:rPr>
              <w:t xml:space="preserve"> TEN-Т мрежа</w:t>
            </w:r>
            <w:r w:rsidR="00164F74" w:rsidRPr="00C848C1">
              <w:rPr>
                <w:color w:val="000000"/>
                <w:sz w:val="20"/>
                <w:szCs w:val="20"/>
              </w:rPr>
              <w:t xml:space="preserve"> или </w:t>
            </w:r>
            <w:r w:rsidR="00164F74" w:rsidRPr="00C848C1">
              <w:rPr>
                <w:b/>
                <w:color w:val="000000"/>
                <w:sz w:val="20"/>
                <w:szCs w:val="20"/>
              </w:rPr>
              <w:t>до 3 км</w:t>
            </w:r>
            <w:r w:rsidR="00164F74" w:rsidRPr="00C848C1">
              <w:rPr>
                <w:color w:val="000000"/>
                <w:sz w:val="20"/>
                <w:szCs w:val="20"/>
              </w:rPr>
              <w:t xml:space="preserve"> от най-близкия изход от пътища от РПМ, които са част </w:t>
            </w:r>
            <w:r w:rsidR="00164F74" w:rsidRPr="00C848C1">
              <w:rPr>
                <w:b/>
                <w:color w:val="000000"/>
                <w:sz w:val="20"/>
                <w:szCs w:val="20"/>
              </w:rPr>
              <w:t>от широкообхватната TEN-Т мрежа</w:t>
            </w:r>
            <w:r w:rsidR="00164F74" w:rsidRPr="00C848C1">
              <w:rPr>
                <w:color w:val="000000"/>
                <w:sz w:val="20"/>
                <w:szCs w:val="20"/>
              </w:rPr>
              <w:t xml:space="preserve"> </w:t>
            </w:r>
            <w:r w:rsidRPr="00C848C1">
              <w:rPr>
                <w:color w:val="000000"/>
                <w:sz w:val="20"/>
                <w:szCs w:val="20"/>
              </w:rPr>
              <w:t>.</w:t>
            </w:r>
          </w:p>
        </w:tc>
        <w:tc>
          <w:tcPr>
            <w:tcW w:w="600" w:type="pct"/>
            <w:noWrap/>
          </w:tcPr>
          <w:p w14:paraId="4698FDCC" w14:textId="066AC378" w:rsidR="003463F8" w:rsidRPr="00C848C1" w:rsidRDefault="000C778B" w:rsidP="00164F74">
            <w:pPr>
              <w:jc w:val="center"/>
              <w:rPr>
                <w:color w:val="000000"/>
                <w:sz w:val="20"/>
                <w:szCs w:val="20"/>
              </w:rPr>
            </w:pPr>
            <w:r w:rsidRPr="00C848C1">
              <w:rPr>
                <w:color w:val="000000"/>
                <w:sz w:val="20"/>
                <w:szCs w:val="20"/>
              </w:rPr>
              <w:t>1</w:t>
            </w:r>
            <w:r w:rsidR="00164F74" w:rsidRPr="00C848C1">
              <w:rPr>
                <w:color w:val="000000"/>
                <w:sz w:val="20"/>
                <w:szCs w:val="20"/>
              </w:rPr>
              <w:t>0</w:t>
            </w:r>
          </w:p>
        </w:tc>
        <w:tc>
          <w:tcPr>
            <w:tcW w:w="1950" w:type="pct"/>
            <w:noWrap/>
          </w:tcPr>
          <w:p w14:paraId="764D5ACA" w14:textId="085D735D" w:rsidR="003463F8" w:rsidRPr="00C848C1" w:rsidRDefault="003463F8" w:rsidP="003463F8">
            <w:pPr>
              <w:jc w:val="right"/>
              <w:rPr>
                <w:b/>
                <w:bCs/>
                <w:color w:val="000000"/>
                <w:sz w:val="20"/>
                <w:szCs w:val="20"/>
              </w:rPr>
            </w:pPr>
          </w:p>
        </w:tc>
      </w:tr>
      <w:tr w:rsidR="00C07936" w:rsidRPr="00C848C1" w14:paraId="155F668D" w14:textId="77777777" w:rsidTr="00C07936">
        <w:trPr>
          <w:trHeight w:val="300"/>
        </w:trPr>
        <w:tc>
          <w:tcPr>
            <w:tcW w:w="250" w:type="pct"/>
            <w:noWrap/>
          </w:tcPr>
          <w:p w14:paraId="1D0C3C3C" w14:textId="77777777" w:rsidR="003463F8" w:rsidRPr="00C848C1" w:rsidRDefault="003463F8" w:rsidP="003463F8">
            <w:pPr>
              <w:jc w:val="center"/>
              <w:rPr>
                <w:color w:val="000000"/>
                <w:sz w:val="20"/>
                <w:szCs w:val="20"/>
              </w:rPr>
            </w:pPr>
            <w:r w:rsidRPr="00C848C1">
              <w:rPr>
                <w:color w:val="000000"/>
                <w:sz w:val="20"/>
                <w:szCs w:val="20"/>
              </w:rPr>
              <w:t>2.</w:t>
            </w:r>
          </w:p>
        </w:tc>
        <w:tc>
          <w:tcPr>
            <w:tcW w:w="2200" w:type="pct"/>
          </w:tcPr>
          <w:p w14:paraId="796F8DAE" w14:textId="48D9870B" w:rsidR="003463F8" w:rsidRPr="00C848C1" w:rsidRDefault="003463F8" w:rsidP="00ED5BD4">
            <w:pPr>
              <w:jc w:val="both"/>
              <w:rPr>
                <w:sz w:val="20"/>
                <w:szCs w:val="20"/>
              </w:rPr>
            </w:pPr>
            <w:r w:rsidRPr="00C848C1">
              <w:rPr>
                <w:b/>
                <w:bCs/>
                <w:sz w:val="20"/>
                <w:szCs w:val="20"/>
              </w:rPr>
              <w:t xml:space="preserve">Комплексност на </w:t>
            </w:r>
            <w:proofErr w:type="spellStart"/>
            <w:r w:rsidR="00F356AB" w:rsidRPr="00C848C1">
              <w:rPr>
                <w:b/>
                <w:bCs/>
                <w:sz w:val="20"/>
                <w:szCs w:val="20"/>
              </w:rPr>
              <w:t>зарядния</w:t>
            </w:r>
            <w:proofErr w:type="spellEnd"/>
            <w:r w:rsidR="00F356AB" w:rsidRPr="00C848C1">
              <w:rPr>
                <w:b/>
                <w:bCs/>
                <w:sz w:val="20"/>
                <w:szCs w:val="20"/>
              </w:rPr>
              <w:t xml:space="preserve"> център</w:t>
            </w:r>
          </w:p>
        </w:tc>
        <w:tc>
          <w:tcPr>
            <w:tcW w:w="600" w:type="pct"/>
            <w:noWrap/>
          </w:tcPr>
          <w:p w14:paraId="479B3BC7" w14:textId="77777777" w:rsidR="003463F8" w:rsidRPr="00C848C1" w:rsidRDefault="006A1195" w:rsidP="003463F8">
            <w:pPr>
              <w:jc w:val="center"/>
              <w:rPr>
                <w:b/>
                <w:bCs/>
                <w:sz w:val="20"/>
                <w:szCs w:val="20"/>
              </w:rPr>
            </w:pPr>
            <w:r w:rsidRPr="00C848C1">
              <w:rPr>
                <w:b/>
                <w:bCs/>
                <w:sz w:val="20"/>
                <w:szCs w:val="20"/>
              </w:rPr>
              <w:t>20</w:t>
            </w:r>
          </w:p>
        </w:tc>
        <w:tc>
          <w:tcPr>
            <w:tcW w:w="1950" w:type="pct"/>
            <w:noWrap/>
          </w:tcPr>
          <w:p w14:paraId="29512CF7" w14:textId="77777777" w:rsidR="003463F8" w:rsidRPr="00C848C1" w:rsidRDefault="003463F8" w:rsidP="003463F8">
            <w:pPr>
              <w:jc w:val="both"/>
              <w:rPr>
                <w:bCs/>
                <w:i/>
                <w:sz w:val="20"/>
                <w:szCs w:val="20"/>
              </w:rPr>
            </w:pPr>
            <w:r w:rsidRPr="00C848C1">
              <w:rPr>
                <w:bCs/>
                <w:i/>
                <w:sz w:val="20"/>
                <w:szCs w:val="20"/>
              </w:rPr>
              <w:t>Формуляра за кандидатстване в цялост, Документи към ФК</w:t>
            </w:r>
          </w:p>
          <w:p w14:paraId="2A36DA3F" w14:textId="77777777" w:rsidR="003463F8" w:rsidRPr="00C848C1" w:rsidRDefault="003463F8" w:rsidP="003463F8">
            <w:pPr>
              <w:jc w:val="both"/>
              <w:rPr>
                <w:b/>
                <w:bCs/>
                <w:sz w:val="20"/>
                <w:szCs w:val="20"/>
              </w:rPr>
            </w:pPr>
          </w:p>
        </w:tc>
      </w:tr>
      <w:tr w:rsidR="00CD3565" w:rsidRPr="00C848C1" w14:paraId="43FF75AD" w14:textId="77777777" w:rsidTr="00C07936">
        <w:trPr>
          <w:trHeight w:val="300"/>
        </w:trPr>
        <w:tc>
          <w:tcPr>
            <w:tcW w:w="250" w:type="pct"/>
            <w:noWrap/>
          </w:tcPr>
          <w:p w14:paraId="403D0D87" w14:textId="77777777" w:rsidR="00CD3565" w:rsidRPr="00C848C1" w:rsidRDefault="00CD3565" w:rsidP="003463F8">
            <w:pPr>
              <w:jc w:val="center"/>
              <w:rPr>
                <w:color w:val="000000"/>
                <w:sz w:val="20"/>
                <w:szCs w:val="20"/>
              </w:rPr>
            </w:pPr>
          </w:p>
        </w:tc>
        <w:tc>
          <w:tcPr>
            <w:tcW w:w="2200" w:type="pct"/>
          </w:tcPr>
          <w:p w14:paraId="013CDD19" w14:textId="41490CFE" w:rsidR="00CD3565" w:rsidRPr="00CF62BD" w:rsidRDefault="00CD3565" w:rsidP="00CD3565">
            <w:pPr>
              <w:jc w:val="both"/>
              <w:rPr>
                <w:b/>
                <w:bCs/>
                <w:i/>
                <w:sz w:val="20"/>
                <w:szCs w:val="20"/>
              </w:rPr>
            </w:pPr>
            <w:r w:rsidRPr="00CF62BD">
              <w:rPr>
                <w:i/>
                <w:sz w:val="20"/>
                <w:szCs w:val="20"/>
              </w:rPr>
              <w:t xml:space="preserve">Заряден център на </w:t>
            </w:r>
            <w:r w:rsidRPr="00CF62BD">
              <w:rPr>
                <w:b/>
                <w:i/>
                <w:sz w:val="20"/>
                <w:szCs w:val="20"/>
              </w:rPr>
              <w:t>основната</w:t>
            </w:r>
            <w:r w:rsidRPr="00CF62BD">
              <w:rPr>
                <w:i/>
                <w:sz w:val="20"/>
                <w:szCs w:val="20"/>
              </w:rPr>
              <w:t xml:space="preserve"> </w:t>
            </w:r>
            <w:r w:rsidRPr="00CF62BD">
              <w:rPr>
                <w:i/>
                <w:sz w:val="20"/>
                <w:szCs w:val="20"/>
                <w:lang w:val="en-US"/>
              </w:rPr>
              <w:t>TEN</w:t>
            </w:r>
            <w:r w:rsidRPr="00CF62BD">
              <w:rPr>
                <w:i/>
                <w:sz w:val="20"/>
                <w:szCs w:val="20"/>
              </w:rPr>
              <w:t>-</w:t>
            </w:r>
            <w:r w:rsidRPr="00CF62BD">
              <w:rPr>
                <w:i/>
                <w:sz w:val="20"/>
                <w:szCs w:val="20"/>
                <w:lang w:val="en-US"/>
              </w:rPr>
              <w:t>T</w:t>
            </w:r>
            <w:r w:rsidRPr="00CF62BD">
              <w:rPr>
                <w:i/>
                <w:sz w:val="20"/>
                <w:szCs w:val="20"/>
              </w:rPr>
              <w:t xml:space="preserve"> мрежа или на</w:t>
            </w:r>
            <w:r w:rsidRPr="00CF62BD">
              <w:rPr>
                <w:i/>
                <w:color w:val="000000"/>
                <w:sz w:val="20"/>
                <w:szCs w:val="20"/>
              </w:rPr>
              <w:t xml:space="preserve"> отстояние до 3 км от най-близкия изход от пътища от РПМ, които са част от </w:t>
            </w:r>
            <w:r w:rsidRPr="00CF62BD">
              <w:rPr>
                <w:b/>
                <w:i/>
                <w:color w:val="000000"/>
                <w:sz w:val="20"/>
                <w:szCs w:val="20"/>
              </w:rPr>
              <w:t>основната</w:t>
            </w:r>
            <w:r w:rsidRPr="00CF62BD">
              <w:rPr>
                <w:i/>
                <w:sz w:val="20"/>
                <w:szCs w:val="20"/>
              </w:rPr>
              <w:t xml:space="preserve"> </w:t>
            </w:r>
            <w:r w:rsidRPr="00CF62BD">
              <w:rPr>
                <w:i/>
                <w:sz w:val="20"/>
                <w:szCs w:val="20"/>
                <w:lang w:val="en-US"/>
              </w:rPr>
              <w:t>TEN</w:t>
            </w:r>
            <w:r w:rsidRPr="00CF62BD">
              <w:rPr>
                <w:i/>
                <w:sz w:val="20"/>
                <w:szCs w:val="20"/>
              </w:rPr>
              <w:t>-</w:t>
            </w:r>
            <w:r w:rsidRPr="00CF62BD">
              <w:rPr>
                <w:i/>
                <w:sz w:val="20"/>
                <w:szCs w:val="20"/>
                <w:lang w:val="en-US"/>
              </w:rPr>
              <w:t>T</w:t>
            </w:r>
            <w:r w:rsidRPr="00CF62BD">
              <w:rPr>
                <w:i/>
                <w:sz w:val="20"/>
                <w:szCs w:val="20"/>
              </w:rPr>
              <w:t xml:space="preserve"> мрежа</w:t>
            </w:r>
          </w:p>
        </w:tc>
        <w:tc>
          <w:tcPr>
            <w:tcW w:w="600" w:type="pct"/>
            <w:noWrap/>
          </w:tcPr>
          <w:p w14:paraId="16FAAE86" w14:textId="77777777" w:rsidR="00CD3565" w:rsidRPr="00C848C1" w:rsidRDefault="00CD3565" w:rsidP="003463F8">
            <w:pPr>
              <w:jc w:val="center"/>
              <w:rPr>
                <w:b/>
                <w:bCs/>
                <w:sz w:val="20"/>
                <w:szCs w:val="20"/>
              </w:rPr>
            </w:pPr>
          </w:p>
        </w:tc>
        <w:tc>
          <w:tcPr>
            <w:tcW w:w="1950" w:type="pct"/>
            <w:noWrap/>
          </w:tcPr>
          <w:p w14:paraId="2A060520" w14:textId="77777777" w:rsidR="00CD3565" w:rsidRPr="00C848C1" w:rsidRDefault="00CD3565" w:rsidP="003463F8">
            <w:pPr>
              <w:jc w:val="both"/>
              <w:rPr>
                <w:bCs/>
                <w:i/>
                <w:sz w:val="20"/>
                <w:szCs w:val="20"/>
              </w:rPr>
            </w:pPr>
          </w:p>
        </w:tc>
      </w:tr>
      <w:tr w:rsidR="0095409D" w:rsidRPr="00C848C1" w14:paraId="7F22A496" w14:textId="77777777" w:rsidTr="0095409D">
        <w:trPr>
          <w:trHeight w:val="300"/>
        </w:trPr>
        <w:tc>
          <w:tcPr>
            <w:tcW w:w="250" w:type="pct"/>
            <w:noWrap/>
          </w:tcPr>
          <w:p w14:paraId="70041BB3" w14:textId="252F77BA" w:rsidR="0095409D" w:rsidRPr="00C848C1" w:rsidRDefault="0095409D" w:rsidP="0095409D">
            <w:pPr>
              <w:jc w:val="center"/>
              <w:rPr>
                <w:color w:val="000000"/>
                <w:sz w:val="20"/>
                <w:szCs w:val="20"/>
              </w:rPr>
            </w:pPr>
            <w:r>
              <w:rPr>
                <w:color w:val="000000"/>
                <w:sz w:val="20"/>
                <w:szCs w:val="20"/>
              </w:rPr>
              <w:t>2.1</w:t>
            </w:r>
            <w:r w:rsidRPr="00C848C1">
              <w:rPr>
                <w:color w:val="000000"/>
                <w:sz w:val="20"/>
                <w:szCs w:val="20"/>
              </w:rPr>
              <w:t>.</w:t>
            </w:r>
          </w:p>
        </w:tc>
        <w:tc>
          <w:tcPr>
            <w:tcW w:w="2200" w:type="pct"/>
          </w:tcPr>
          <w:p w14:paraId="68A7A0BB" w14:textId="6CFD501A" w:rsidR="0095409D" w:rsidRPr="00C848C1" w:rsidRDefault="0095409D" w:rsidP="00CD3565">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sidRPr="00C848C1">
              <w:rPr>
                <w:b/>
                <w:sz w:val="20"/>
                <w:szCs w:val="20"/>
              </w:rPr>
              <w:t>повече от</w:t>
            </w:r>
            <w:r w:rsidRPr="00C848C1">
              <w:rPr>
                <w:sz w:val="20"/>
                <w:szCs w:val="20"/>
              </w:rPr>
              <w:t xml:space="preserve"> </w:t>
            </w:r>
            <w:r w:rsidR="00CD3565">
              <w:rPr>
                <w:b/>
                <w:sz w:val="20"/>
                <w:szCs w:val="20"/>
              </w:rPr>
              <w:t>четири</w:t>
            </w:r>
            <w:r w:rsidRPr="00C848C1">
              <w:rPr>
                <w:sz w:val="20"/>
                <w:szCs w:val="20"/>
              </w:rPr>
              <w:t xml:space="preserve"> зарядни точки с индивидуална мощност най-малко 150 </w:t>
            </w:r>
            <w:r w:rsidRPr="00C848C1">
              <w:rPr>
                <w:sz w:val="20"/>
                <w:szCs w:val="20"/>
                <w:lang w:val="en-US"/>
              </w:rPr>
              <w:t>kW</w:t>
            </w:r>
            <w:r w:rsidRPr="00C848C1">
              <w:rPr>
                <w:sz w:val="20"/>
                <w:szCs w:val="20"/>
              </w:rPr>
              <w:t xml:space="preserve"> за леки коли или 350 </w:t>
            </w:r>
            <w:r w:rsidRPr="00C848C1">
              <w:rPr>
                <w:sz w:val="20"/>
                <w:szCs w:val="20"/>
                <w:lang w:val="en-US"/>
              </w:rPr>
              <w:t>kW</w:t>
            </w:r>
            <w:r w:rsidRPr="00C848C1">
              <w:rPr>
                <w:sz w:val="20"/>
                <w:szCs w:val="20"/>
              </w:rPr>
              <w:t xml:space="preserve"> за тежкотоварни автомобили за </w:t>
            </w:r>
            <w:r w:rsidRPr="00CF62BD">
              <w:rPr>
                <w:b/>
                <w:sz w:val="20"/>
                <w:szCs w:val="20"/>
              </w:rPr>
              <w:t>основната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 или на</w:t>
            </w:r>
            <w:r w:rsidRPr="00C848C1">
              <w:rPr>
                <w:color w:val="000000"/>
                <w:sz w:val="20"/>
                <w:szCs w:val="20"/>
              </w:rPr>
              <w:t xml:space="preserve"> отстояние до 3 км от най-близкия изход от пътища от РПМ, които са част от </w:t>
            </w:r>
            <w:r w:rsidRPr="00C848C1">
              <w:rPr>
                <w:b/>
                <w:color w:val="000000"/>
                <w:sz w:val="20"/>
                <w:szCs w:val="20"/>
              </w:rPr>
              <w:t>основната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w:t>
            </w:r>
          </w:p>
        </w:tc>
        <w:tc>
          <w:tcPr>
            <w:tcW w:w="600" w:type="pct"/>
            <w:noWrap/>
          </w:tcPr>
          <w:p w14:paraId="01CE05C5" w14:textId="77777777" w:rsidR="0095409D" w:rsidRPr="00C848C1" w:rsidRDefault="0095409D" w:rsidP="0095409D">
            <w:pPr>
              <w:jc w:val="center"/>
              <w:rPr>
                <w:bCs/>
                <w:sz w:val="20"/>
                <w:szCs w:val="20"/>
              </w:rPr>
            </w:pPr>
            <w:r w:rsidRPr="00C848C1">
              <w:rPr>
                <w:bCs/>
                <w:sz w:val="20"/>
                <w:szCs w:val="20"/>
              </w:rPr>
              <w:t>10</w:t>
            </w:r>
          </w:p>
        </w:tc>
        <w:tc>
          <w:tcPr>
            <w:tcW w:w="1950" w:type="pct"/>
            <w:noWrap/>
          </w:tcPr>
          <w:p w14:paraId="57C01641" w14:textId="77777777" w:rsidR="0095409D" w:rsidRPr="00C848C1" w:rsidRDefault="0095409D" w:rsidP="0095409D">
            <w:pPr>
              <w:jc w:val="both"/>
              <w:rPr>
                <w:bCs/>
                <w:i/>
                <w:sz w:val="20"/>
                <w:szCs w:val="20"/>
              </w:rPr>
            </w:pPr>
          </w:p>
        </w:tc>
      </w:tr>
      <w:tr w:rsidR="0095409D" w:rsidRPr="00C848C1" w14:paraId="77BCA32C" w14:textId="77777777" w:rsidTr="0095409D">
        <w:trPr>
          <w:trHeight w:val="300"/>
        </w:trPr>
        <w:tc>
          <w:tcPr>
            <w:tcW w:w="250" w:type="pct"/>
            <w:noWrap/>
          </w:tcPr>
          <w:p w14:paraId="34ED3FCC" w14:textId="4DB51E4A" w:rsidR="0095409D" w:rsidRPr="00C848C1" w:rsidRDefault="0095409D" w:rsidP="0095409D">
            <w:pPr>
              <w:jc w:val="center"/>
              <w:rPr>
                <w:color w:val="000000"/>
                <w:sz w:val="20"/>
                <w:szCs w:val="20"/>
              </w:rPr>
            </w:pPr>
            <w:r w:rsidRPr="00C848C1">
              <w:rPr>
                <w:color w:val="000000"/>
                <w:sz w:val="20"/>
                <w:szCs w:val="20"/>
              </w:rPr>
              <w:t>2.</w:t>
            </w:r>
            <w:r>
              <w:rPr>
                <w:color w:val="000000"/>
                <w:sz w:val="20"/>
                <w:szCs w:val="20"/>
              </w:rPr>
              <w:t>2</w:t>
            </w:r>
            <w:r w:rsidRPr="00C848C1">
              <w:rPr>
                <w:color w:val="000000"/>
                <w:sz w:val="20"/>
                <w:szCs w:val="20"/>
              </w:rPr>
              <w:t>.</w:t>
            </w:r>
          </w:p>
        </w:tc>
        <w:tc>
          <w:tcPr>
            <w:tcW w:w="2200" w:type="pct"/>
          </w:tcPr>
          <w:p w14:paraId="0CB544E9" w14:textId="4C0F1410" w:rsidR="0095409D" w:rsidRPr="00C848C1" w:rsidRDefault="0095409D" w:rsidP="00CD3565">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sidR="00CD3565">
              <w:rPr>
                <w:b/>
                <w:sz w:val="20"/>
                <w:szCs w:val="20"/>
              </w:rPr>
              <w:t>четири</w:t>
            </w:r>
            <w:r w:rsidRPr="00C848C1">
              <w:rPr>
                <w:sz w:val="20"/>
                <w:szCs w:val="20"/>
              </w:rPr>
              <w:t xml:space="preserve"> зарядни точки с индивидуална мощност най-малко 150 </w:t>
            </w:r>
            <w:proofErr w:type="spellStart"/>
            <w:r w:rsidRPr="00C848C1">
              <w:rPr>
                <w:sz w:val="20"/>
                <w:szCs w:val="20"/>
              </w:rPr>
              <w:t>kW</w:t>
            </w:r>
            <w:proofErr w:type="spellEnd"/>
            <w:r w:rsidRPr="00C848C1">
              <w:rPr>
                <w:sz w:val="20"/>
                <w:szCs w:val="20"/>
              </w:rPr>
              <w:t xml:space="preserve"> за леки коли или 350 </w:t>
            </w:r>
            <w:proofErr w:type="spellStart"/>
            <w:r w:rsidRPr="00C848C1">
              <w:rPr>
                <w:sz w:val="20"/>
                <w:szCs w:val="20"/>
              </w:rPr>
              <w:t>kW</w:t>
            </w:r>
            <w:proofErr w:type="spellEnd"/>
            <w:r w:rsidRPr="00C848C1">
              <w:rPr>
                <w:sz w:val="20"/>
                <w:szCs w:val="20"/>
              </w:rPr>
              <w:t xml:space="preserve"> за тежкотоварни автомобили за </w:t>
            </w:r>
            <w:r w:rsidRPr="00C848C1">
              <w:rPr>
                <w:b/>
                <w:sz w:val="20"/>
                <w:szCs w:val="20"/>
              </w:rPr>
              <w:t>основната</w:t>
            </w:r>
            <w:r w:rsidRPr="00C848C1">
              <w:rPr>
                <w:sz w:val="20"/>
                <w:szCs w:val="20"/>
              </w:rPr>
              <w:t xml:space="preserve"> TEN-T мрежа или на отстояние до 3 км от най-близкия изход от пътища от РПМ, които са част от основната TEN-T мрежа.</w:t>
            </w:r>
          </w:p>
        </w:tc>
        <w:tc>
          <w:tcPr>
            <w:tcW w:w="600" w:type="pct"/>
            <w:noWrap/>
          </w:tcPr>
          <w:p w14:paraId="21216348" w14:textId="06D34930" w:rsidR="0095409D" w:rsidRPr="00C848C1" w:rsidRDefault="00CD3565" w:rsidP="0095409D">
            <w:pPr>
              <w:jc w:val="center"/>
              <w:rPr>
                <w:b/>
                <w:bCs/>
                <w:sz w:val="20"/>
                <w:szCs w:val="20"/>
              </w:rPr>
            </w:pPr>
            <w:r>
              <w:rPr>
                <w:sz w:val="20"/>
                <w:szCs w:val="20"/>
              </w:rPr>
              <w:t>8</w:t>
            </w:r>
          </w:p>
        </w:tc>
        <w:tc>
          <w:tcPr>
            <w:tcW w:w="1950" w:type="pct"/>
            <w:noWrap/>
          </w:tcPr>
          <w:p w14:paraId="18EA8352" w14:textId="77777777" w:rsidR="0095409D" w:rsidRPr="00C848C1" w:rsidRDefault="0095409D" w:rsidP="0095409D">
            <w:pPr>
              <w:jc w:val="both"/>
              <w:rPr>
                <w:bCs/>
                <w:i/>
                <w:sz w:val="20"/>
                <w:szCs w:val="20"/>
              </w:rPr>
            </w:pPr>
          </w:p>
        </w:tc>
      </w:tr>
      <w:tr w:rsidR="00CD3565" w:rsidRPr="00C848C1" w14:paraId="6A1685EA" w14:textId="77777777" w:rsidTr="000007E8">
        <w:trPr>
          <w:trHeight w:val="300"/>
        </w:trPr>
        <w:tc>
          <w:tcPr>
            <w:tcW w:w="250" w:type="pct"/>
            <w:noWrap/>
          </w:tcPr>
          <w:p w14:paraId="28616871" w14:textId="65903510" w:rsidR="00CD3565" w:rsidRPr="00C848C1" w:rsidRDefault="00CD3565" w:rsidP="00CD3565">
            <w:pPr>
              <w:jc w:val="center"/>
              <w:rPr>
                <w:color w:val="000000"/>
                <w:sz w:val="20"/>
                <w:szCs w:val="20"/>
              </w:rPr>
            </w:pPr>
            <w:r w:rsidRPr="00C848C1">
              <w:rPr>
                <w:color w:val="000000"/>
                <w:sz w:val="20"/>
                <w:szCs w:val="20"/>
              </w:rPr>
              <w:t>2.</w:t>
            </w:r>
            <w:r>
              <w:rPr>
                <w:color w:val="000000"/>
                <w:sz w:val="20"/>
                <w:szCs w:val="20"/>
              </w:rPr>
              <w:t>3</w:t>
            </w:r>
            <w:r w:rsidRPr="00C848C1">
              <w:rPr>
                <w:color w:val="000000"/>
                <w:sz w:val="20"/>
                <w:szCs w:val="20"/>
              </w:rPr>
              <w:t>.</w:t>
            </w:r>
          </w:p>
        </w:tc>
        <w:tc>
          <w:tcPr>
            <w:tcW w:w="2200" w:type="pct"/>
          </w:tcPr>
          <w:p w14:paraId="3BF08D25" w14:textId="77777777" w:rsidR="00CD3565" w:rsidRPr="00C848C1" w:rsidRDefault="00CD3565" w:rsidP="000007E8">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Pr>
                <w:b/>
                <w:sz w:val="20"/>
                <w:szCs w:val="20"/>
              </w:rPr>
              <w:t>три</w:t>
            </w:r>
            <w:r w:rsidRPr="00C848C1">
              <w:rPr>
                <w:sz w:val="20"/>
                <w:szCs w:val="20"/>
              </w:rPr>
              <w:t xml:space="preserve"> зарядни точки с индивидуална мощност най-малко 150 </w:t>
            </w:r>
            <w:proofErr w:type="spellStart"/>
            <w:r w:rsidRPr="00C848C1">
              <w:rPr>
                <w:sz w:val="20"/>
                <w:szCs w:val="20"/>
              </w:rPr>
              <w:t>kW</w:t>
            </w:r>
            <w:proofErr w:type="spellEnd"/>
            <w:r w:rsidRPr="00C848C1">
              <w:rPr>
                <w:sz w:val="20"/>
                <w:szCs w:val="20"/>
              </w:rPr>
              <w:t xml:space="preserve"> за леки коли или 350 </w:t>
            </w:r>
            <w:proofErr w:type="spellStart"/>
            <w:r w:rsidRPr="00C848C1">
              <w:rPr>
                <w:sz w:val="20"/>
                <w:szCs w:val="20"/>
              </w:rPr>
              <w:t>kW</w:t>
            </w:r>
            <w:proofErr w:type="spellEnd"/>
            <w:r w:rsidRPr="00C848C1">
              <w:rPr>
                <w:sz w:val="20"/>
                <w:szCs w:val="20"/>
              </w:rPr>
              <w:t xml:space="preserve"> за тежкотоварни автомобили за </w:t>
            </w:r>
            <w:r w:rsidRPr="00C848C1">
              <w:rPr>
                <w:b/>
                <w:sz w:val="20"/>
                <w:szCs w:val="20"/>
              </w:rPr>
              <w:t>основната</w:t>
            </w:r>
            <w:r w:rsidRPr="00C848C1">
              <w:rPr>
                <w:sz w:val="20"/>
                <w:szCs w:val="20"/>
              </w:rPr>
              <w:t xml:space="preserve"> TEN-T мрежа или на отстояние до 3 км от най-близкия изход от пътища от РПМ, които са част от основната TEN-T мрежа.</w:t>
            </w:r>
          </w:p>
        </w:tc>
        <w:tc>
          <w:tcPr>
            <w:tcW w:w="600" w:type="pct"/>
            <w:noWrap/>
          </w:tcPr>
          <w:p w14:paraId="166392F8" w14:textId="1077C229" w:rsidR="00CD3565" w:rsidRPr="00C848C1" w:rsidRDefault="00CD3565" w:rsidP="000007E8">
            <w:pPr>
              <w:jc w:val="center"/>
              <w:rPr>
                <w:b/>
                <w:bCs/>
                <w:sz w:val="20"/>
                <w:szCs w:val="20"/>
              </w:rPr>
            </w:pPr>
            <w:r>
              <w:rPr>
                <w:sz w:val="20"/>
                <w:szCs w:val="20"/>
              </w:rPr>
              <w:t>5</w:t>
            </w:r>
          </w:p>
        </w:tc>
        <w:tc>
          <w:tcPr>
            <w:tcW w:w="1950" w:type="pct"/>
            <w:noWrap/>
          </w:tcPr>
          <w:p w14:paraId="0509F55C" w14:textId="77777777" w:rsidR="00CD3565" w:rsidRPr="00C848C1" w:rsidRDefault="00CD3565" w:rsidP="000007E8">
            <w:pPr>
              <w:jc w:val="both"/>
              <w:rPr>
                <w:bCs/>
                <w:i/>
                <w:sz w:val="20"/>
                <w:szCs w:val="20"/>
              </w:rPr>
            </w:pPr>
          </w:p>
        </w:tc>
      </w:tr>
      <w:tr w:rsidR="0095409D" w:rsidRPr="00C848C1" w14:paraId="36ABE1D0" w14:textId="77777777" w:rsidTr="0095409D">
        <w:trPr>
          <w:trHeight w:val="300"/>
        </w:trPr>
        <w:tc>
          <w:tcPr>
            <w:tcW w:w="250" w:type="pct"/>
            <w:noWrap/>
          </w:tcPr>
          <w:p w14:paraId="5B2FBC17" w14:textId="49832236" w:rsidR="0095409D" w:rsidRPr="00C848C1" w:rsidRDefault="0095409D" w:rsidP="00CD3565">
            <w:pPr>
              <w:jc w:val="center"/>
              <w:rPr>
                <w:color w:val="000000"/>
                <w:sz w:val="20"/>
                <w:szCs w:val="20"/>
              </w:rPr>
            </w:pPr>
            <w:r w:rsidRPr="00C848C1">
              <w:rPr>
                <w:color w:val="000000"/>
                <w:sz w:val="20"/>
                <w:szCs w:val="20"/>
              </w:rPr>
              <w:t>2.</w:t>
            </w:r>
            <w:r w:rsidR="00CD3565">
              <w:rPr>
                <w:color w:val="000000"/>
                <w:sz w:val="20"/>
                <w:szCs w:val="20"/>
              </w:rPr>
              <w:t>4</w:t>
            </w:r>
            <w:r w:rsidRPr="00C848C1">
              <w:rPr>
                <w:color w:val="000000"/>
                <w:sz w:val="20"/>
                <w:szCs w:val="20"/>
              </w:rPr>
              <w:t>.</w:t>
            </w:r>
          </w:p>
        </w:tc>
        <w:tc>
          <w:tcPr>
            <w:tcW w:w="2200" w:type="pct"/>
          </w:tcPr>
          <w:p w14:paraId="514F9725" w14:textId="40C930C3" w:rsidR="0095409D" w:rsidRPr="00C848C1" w:rsidRDefault="0095409D" w:rsidP="00CD3565">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sidR="00CD3565">
              <w:rPr>
                <w:b/>
                <w:sz w:val="20"/>
                <w:szCs w:val="20"/>
              </w:rPr>
              <w:t>две</w:t>
            </w:r>
            <w:r w:rsidRPr="00C848C1">
              <w:rPr>
                <w:sz w:val="20"/>
                <w:szCs w:val="20"/>
              </w:rPr>
              <w:t xml:space="preserve"> зарядни точки с индивидуална мощност най-малко 150 </w:t>
            </w:r>
            <w:proofErr w:type="spellStart"/>
            <w:r w:rsidRPr="00C848C1">
              <w:rPr>
                <w:sz w:val="20"/>
                <w:szCs w:val="20"/>
              </w:rPr>
              <w:t>kW</w:t>
            </w:r>
            <w:proofErr w:type="spellEnd"/>
            <w:r w:rsidRPr="00C848C1">
              <w:rPr>
                <w:sz w:val="20"/>
                <w:szCs w:val="20"/>
              </w:rPr>
              <w:t xml:space="preserve"> за леки коли или 350 </w:t>
            </w:r>
            <w:proofErr w:type="spellStart"/>
            <w:r w:rsidRPr="00C848C1">
              <w:rPr>
                <w:sz w:val="20"/>
                <w:szCs w:val="20"/>
              </w:rPr>
              <w:t>kW</w:t>
            </w:r>
            <w:proofErr w:type="spellEnd"/>
            <w:r w:rsidRPr="00C848C1">
              <w:rPr>
                <w:sz w:val="20"/>
                <w:szCs w:val="20"/>
              </w:rPr>
              <w:t xml:space="preserve"> за тежкотоварни автомобили за </w:t>
            </w:r>
            <w:r w:rsidRPr="00C848C1">
              <w:rPr>
                <w:b/>
                <w:sz w:val="20"/>
                <w:szCs w:val="20"/>
              </w:rPr>
              <w:t>основната</w:t>
            </w:r>
            <w:r w:rsidRPr="00C848C1">
              <w:rPr>
                <w:sz w:val="20"/>
                <w:szCs w:val="20"/>
              </w:rPr>
              <w:t xml:space="preserve"> TEN-T мрежа или на отстояние до 3 км от най-близкия изход от пътища от РПМ, които са част от основната TEN-T мрежа.</w:t>
            </w:r>
          </w:p>
        </w:tc>
        <w:tc>
          <w:tcPr>
            <w:tcW w:w="600" w:type="pct"/>
            <w:noWrap/>
          </w:tcPr>
          <w:p w14:paraId="756649A5" w14:textId="58778782" w:rsidR="0095409D" w:rsidRPr="00C848C1" w:rsidRDefault="00CD3565" w:rsidP="0095409D">
            <w:pPr>
              <w:jc w:val="center"/>
              <w:rPr>
                <w:b/>
                <w:bCs/>
                <w:sz w:val="20"/>
                <w:szCs w:val="20"/>
              </w:rPr>
            </w:pPr>
            <w:r>
              <w:rPr>
                <w:sz w:val="20"/>
                <w:szCs w:val="20"/>
              </w:rPr>
              <w:t>1</w:t>
            </w:r>
          </w:p>
        </w:tc>
        <w:tc>
          <w:tcPr>
            <w:tcW w:w="1950" w:type="pct"/>
            <w:noWrap/>
          </w:tcPr>
          <w:p w14:paraId="70242BA9" w14:textId="77777777" w:rsidR="0095409D" w:rsidRPr="00C848C1" w:rsidRDefault="0095409D" w:rsidP="0095409D">
            <w:pPr>
              <w:jc w:val="both"/>
              <w:rPr>
                <w:bCs/>
                <w:i/>
                <w:sz w:val="20"/>
                <w:szCs w:val="20"/>
              </w:rPr>
            </w:pPr>
          </w:p>
        </w:tc>
      </w:tr>
      <w:tr w:rsidR="00CD3565" w:rsidRPr="00C848C1" w14:paraId="6E668F10" w14:textId="77777777" w:rsidTr="0095409D">
        <w:trPr>
          <w:trHeight w:val="300"/>
        </w:trPr>
        <w:tc>
          <w:tcPr>
            <w:tcW w:w="250" w:type="pct"/>
            <w:noWrap/>
          </w:tcPr>
          <w:p w14:paraId="133B88E1" w14:textId="77777777" w:rsidR="00CD3565" w:rsidRPr="00C848C1" w:rsidRDefault="00CD3565" w:rsidP="0095409D">
            <w:pPr>
              <w:jc w:val="center"/>
              <w:rPr>
                <w:color w:val="000000"/>
                <w:sz w:val="20"/>
                <w:szCs w:val="20"/>
              </w:rPr>
            </w:pPr>
          </w:p>
        </w:tc>
        <w:tc>
          <w:tcPr>
            <w:tcW w:w="2200" w:type="pct"/>
          </w:tcPr>
          <w:p w14:paraId="6DFECBA5" w14:textId="0547671C" w:rsidR="00CD3565" w:rsidRPr="00C848C1" w:rsidRDefault="00CD3565" w:rsidP="00CD3565">
            <w:pPr>
              <w:jc w:val="both"/>
              <w:rPr>
                <w:sz w:val="20"/>
                <w:szCs w:val="20"/>
              </w:rPr>
            </w:pPr>
            <w:r w:rsidRPr="000007E8">
              <w:rPr>
                <w:i/>
                <w:sz w:val="20"/>
                <w:szCs w:val="20"/>
              </w:rPr>
              <w:t xml:space="preserve">Заряден център на </w:t>
            </w:r>
            <w:r w:rsidRPr="00CD3565">
              <w:rPr>
                <w:b/>
                <w:i/>
                <w:sz w:val="20"/>
                <w:szCs w:val="20"/>
              </w:rPr>
              <w:t xml:space="preserve">широкообхватната </w:t>
            </w:r>
            <w:r w:rsidRPr="000007E8">
              <w:rPr>
                <w:i/>
                <w:sz w:val="20"/>
                <w:szCs w:val="20"/>
                <w:lang w:val="en-US"/>
              </w:rPr>
              <w:t>TEN</w:t>
            </w:r>
            <w:r w:rsidRPr="000007E8">
              <w:rPr>
                <w:i/>
                <w:sz w:val="20"/>
                <w:szCs w:val="20"/>
              </w:rPr>
              <w:t>-</w:t>
            </w:r>
            <w:r w:rsidRPr="000007E8">
              <w:rPr>
                <w:i/>
                <w:sz w:val="20"/>
                <w:szCs w:val="20"/>
                <w:lang w:val="en-US"/>
              </w:rPr>
              <w:t>T</w:t>
            </w:r>
            <w:r w:rsidRPr="000007E8">
              <w:rPr>
                <w:i/>
                <w:sz w:val="20"/>
                <w:szCs w:val="20"/>
              </w:rPr>
              <w:t xml:space="preserve"> мрежа или на</w:t>
            </w:r>
            <w:r w:rsidRPr="000007E8">
              <w:rPr>
                <w:i/>
                <w:color w:val="000000"/>
                <w:sz w:val="20"/>
                <w:szCs w:val="20"/>
              </w:rPr>
              <w:t xml:space="preserve"> отстояние до 3 км от най-близкия изход от пътища от РПМ, които са част от </w:t>
            </w:r>
            <w:r w:rsidRPr="00CD3565">
              <w:rPr>
                <w:b/>
                <w:i/>
                <w:color w:val="000000"/>
                <w:sz w:val="20"/>
                <w:szCs w:val="20"/>
              </w:rPr>
              <w:t xml:space="preserve">широкообхватната </w:t>
            </w:r>
            <w:r w:rsidRPr="000007E8">
              <w:rPr>
                <w:i/>
                <w:sz w:val="20"/>
                <w:szCs w:val="20"/>
                <w:lang w:val="en-US"/>
              </w:rPr>
              <w:t>TEN</w:t>
            </w:r>
            <w:r w:rsidRPr="000007E8">
              <w:rPr>
                <w:i/>
                <w:sz w:val="20"/>
                <w:szCs w:val="20"/>
              </w:rPr>
              <w:t>-</w:t>
            </w:r>
            <w:r w:rsidRPr="000007E8">
              <w:rPr>
                <w:i/>
                <w:sz w:val="20"/>
                <w:szCs w:val="20"/>
                <w:lang w:val="en-US"/>
              </w:rPr>
              <w:t>T</w:t>
            </w:r>
            <w:r w:rsidRPr="000007E8">
              <w:rPr>
                <w:i/>
                <w:sz w:val="20"/>
                <w:szCs w:val="20"/>
              </w:rPr>
              <w:t xml:space="preserve"> мрежа</w:t>
            </w:r>
          </w:p>
        </w:tc>
        <w:tc>
          <w:tcPr>
            <w:tcW w:w="600" w:type="pct"/>
            <w:noWrap/>
          </w:tcPr>
          <w:p w14:paraId="62D763B6" w14:textId="77777777" w:rsidR="00CD3565" w:rsidRDefault="00CD3565" w:rsidP="0095409D">
            <w:pPr>
              <w:jc w:val="center"/>
              <w:rPr>
                <w:sz w:val="20"/>
                <w:szCs w:val="20"/>
              </w:rPr>
            </w:pPr>
          </w:p>
        </w:tc>
        <w:tc>
          <w:tcPr>
            <w:tcW w:w="1950" w:type="pct"/>
            <w:noWrap/>
          </w:tcPr>
          <w:p w14:paraId="7C19372C" w14:textId="77777777" w:rsidR="00CD3565" w:rsidRPr="00C848C1" w:rsidRDefault="00CD3565" w:rsidP="0095409D">
            <w:pPr>
              <w:jc w:val="both"/>
              <w:rPr>
                <w:bCs/>
                <w:i/>
                <w:sz w:val="20"/>
                <w:szCs w:val="20"/>
              </w:rPr>
            </w:pPr>
          </w:p>
        </w:tc>
      </w:tr>
      <w:tr w:rsidR="0095409D" w:rsidRPr="00C848C1" w14:paraId="107F62C5" w14:textId="77777777" w:rsidTr="0095409D">
        <w:trPr>
          <w:trHeight w:val="300"/>
        </w:trPr>
        <w:tc>
          <w:tcPr>
            <w:tcW w:w="250" w:type="pct"/>
            <w:noWrap/>
          </w:tcPr>
          <w:p w14:paraId="0169B384" w14:textId="3DDF571C" w:rsidR="0095409D" w:rsidRPr="00C848C1" w:rsidRDefault="0095409D" w:rsidP="00CD3565">
            <w:pPr>
              <w:jc w:val="center"/>
              <w:rPr>
                <w:color w:val="000000"/>
                <w:sz w:val="20"/>
                <w:szCs w:val="20"/>
              </w:rPr>
            </w:pPr>
            <w:r>
              <w:rPr>
                <w:color w:val="000000"/>
                <w:sz w:val="20"/>
                <w:szCs w:val="20"/>
              </w:rPr>
              <w:t>2.</w:t>
            </w:r>
            <w:r w:rsidR="00CD3565">
              <w:rPr>
                <w:color w:val="000000"/>
                <w:sz w:val="20"/>
                <w:szCs w:val="20"/>
              </w:rPr>
              <w:t>5</w:t>
            </w:r>
            <w:r w:rsidRPr="00C848C1">
              <w:rPr>
                <w:color w:val="000000"/>
                <w:sz w:val="20"/>
                <w:szCs w:val="20"/>
              </w:rPr>
              <w:t>.</w:t>
            </w:r>
          </w:p>
        </w:tc>
        <w:tc>
          <w:tcPr>
            <w:tcW w:w="2200" w:type="pct"/>
          </w:tcPr>
          <w:p w14:paraId="4F187038" w14:textId="24E88FC0" w:rsidR="0095409D" w:rsidRPr="00C848C1" w:rsidRDefault="0095409D" w:rsidP="00CD3565">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sidRPr="00C848C1">
              <w:rPr>
                <w:b/>
                <w:sz w:val="20"/>
                <w:szCs w:val="20"/>
              </w:rPr>
              <w:t>повече от</w:t>
            </w:r>
            <w:r w:rsidRPr="00C848C1">
              <w:rPr>
                <w:sz w:val="20"/>
                <w:szCs w:val="20"/>
              </w:rPr>
              <w:t xml:space="preserve"> </w:t>
            </w:r>
            <w:r w:rsidR="00CD3565">
              <w:rPr>
                <w:b/>
                <w:sz w:val="20"/>
                <w:szCs w:val="20"/>
              </w:rPr>
              <w:t>три</w:t>
            </w:r>
            <w:r w:rsidRPr="00C848C1">
              <w:rPr>
                <w:sz w:val="20"/>
                <w:szCs w:val="20"/>
              </w:rPr>
              <w:t xml:space="preserve"> зарядн</w:t>
            </w:r>
            <w:r w:rsidR="008154D2">
              <w:rPr>
                <w:sz w:val="20"/>
                <w:szCs w:val="20"/>
              </w:rPr>
              <w:t>и</w:t>
            </w:r>
            <w:r w:rsidRPr="00C848C1">
              <w:rPr>
                <w:sz w:val="20"/>
                <w:szCs w:val="20"/>
              </w:rPr>
              <w:t xml:space="preserve"> точк</w:t>
            </w:r>
            <w:r w:rsidR="008154D2">
              <w:rPr>
                <w:sz w:val="20"/>
                <w:szCs w:val="20"/>
              </w:rPr>
              <w:t>и</w:t>
            </w:r>
            <w:r w:rsidRPr="00C848C1">
              <w:rPr>
                <w:sz w:val="20"/>
                <w:szCs w:val="20"/>
              </w:rPr>
              <w:t xml:space="preserve"> с индивидуална мощност най-малко 150 </w:t>
            </w:r>
            <w:r w:rsidRPr="00C848C1">
              <w:rPr>
                <w:sz w:val="20"/>
                <w:szCs w:val="20"/>
                <w:lang w:val="en-US"/>
              </w:rPr>
              <w:t>kW</w:t>
            </w:r>
            <w:r w:rsidRPr="00C848C1">
              <w:rPr>
                <w:sz w:val="20"/>
                <w:szCs w:val="20"/>
              </w:rPr>
              <w:t xml:space="preserve"> за леки коли или 350 </w:t>
            </w:r>
            <w:r w:rsidRPr="00C848C1">
              <w:rPr>
                <w:sz w:val="20"/>
                <w:szCs w:val="20"/>
                <w:lang w:val="en-US"/>
              </w:rPr>
              <w:t>kW</w:t>
            </w:r>
            <w:r w:rsidRPr="00C848C1">
              <w:rPr>
                <w:sz w:val="20"/>
                <w:szCs w:val="20"/>
              </w:rPr>
              <w:t xml:space="preserve"> за тежкотоварни автомобили за </w:t>
            </w:r>
            <w:r w:rsidRPr="00C848C1">
              <w:rPr>
                <w:b/>
                <w:sz w:val="20"/>
                <w:szCs w:val="20"/>
              </w:rPr>
              <w:t>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 или на</w:t>
            </w:r>
            <w:r w:rsidRPr="00C848C1">
              <w:rPr>
                <w:color w:val="000000"/>
                <w:sz w:val="20"/>
                <w:szCs w:val="20"/>
              </w:rPr>
              <w:t xml:space="preserve"> отстояние до 3 км от най-близкия изход от пътища от РПМ, които са част от 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w:t>
            </w:r>
          </w:p>
        </w:tc>
        <w:tc>
          <w:tcPr>
            <w:tcW w:w="600" w:type="pct"/>
            <w:noWrap/>
          </w:tcPr>
          <w:p w14:paraId="7796070F" w14:textId="50CBDE51" w:rsidR="0095409D" w:rsidRPr="00C848C1" w:rsidRDefault="00CD3565" w:rsidP="0095409D">
            <w:pPr>
              <w:jc w:val="center"/>
              <w:rPr>
                <w:sz w:val="20"/>
                <w:szCs w:val="20"/>
              </w:rPr>
            </w:pPr>
            <w:r>
              <w:rPr>
                <w:sz w:val="20"/>
                <w:szCs w:val="20"/>
              </w:rPr>
              <w:t>7</w:t>
            </w:r>
          </w:p>
        </w:tc>
        <w:tc>
          <w:tcPr>
            <w:tcW w:w="1950" w:type="pct"/>
            <w:noWrap/>
          </w:tcPr>
          <w:p w14:paraId="5199B346" w14:textId="77777777" w:rsidR="0095409D" w:rsidRPr="00C848C1" w:rsidRDefault="0095409D" w:rsidP="0095409D">
            <w:pPr>
              <w:jc w:val="both"/>
              <w:rPr>
                <w:bCs/>
                <w:i/>
                <w:sz w:val="20"/>
                <w:szCs w:val="20"/>
              </w:rPr>
            </w:pPr>
          </w:p>
        </w:tc>
      </w:tr>
      <w:tr w:rsidR="0095409D" w:rsidRPr="00C848C1" w14:paraId="1980BE71" w14:textId="77777777" w:rsidTr="0095409D">
        <w:trPr>
          <w:trHeight w:val="300"/>
        </w:trPr>
        <w:tc>
          <w:tcPr>
            <w:tcW w:w="250" w:type="pct"/>
            <w:noWrap/>
          </w:tcPr>
          <w:p w14:paraId="6874923D" w14:textId="1A3C6DF2" w:rsidR="0095409D" w:rsidRPr="00C848C1" w:rsidRDefault="0095409D" w:rsidP="00CD3565">
            <w:pPr>
              <w:jc w:val="center"/>
              <w:rPr>
                <w:color w:val="000000"/>
                <w:sz w:val="20"/>
                <w:szCs w:val="20"/>
              </w:rPr>
            </w:pPr>
            <w:r w:rsidRPr="00C848C1">
              <w:rPr>
                <w:color w:val="000000"/>
                <w:sz w:val="20"/>
                <w:szCs w:val="20"/>
              </w:rPr>
              <w:lastRenderedPageBreak/>
              <w:t>2.</w:t>
            </w:r>
            <w:r w:rsidR="00CD3565">
              <w:rPr>
                <w:color w:val="000000"/>
                <w:sz w:val="20"/>
                <w:szCs w:val="20"/>
              </w:rPr>
              <w:t>6</w:t>
            </w:r>
            <w:r w:rsidRPr="00C848C1">
              <w:rPr>
                <w:color w:val="000000"/>
                <w:sz w:val="20"/>
                <w:szCs w:val="20"/>
              </w:rPr>
              <w:t>.</w:t>
            </w:r>
          </w:p>
        </w:tc>
        <w:tc>
          <w:tcPr>
            <w:tcW w:w="2200" w:type="pct"/>
          </w:tcPr>
          <w:p w14:paraId="5B1B2991" w14:textId="3442DF62" w:rsidR="0095409D" w:rsidRPr="00C848C1" w:rsidRDefault="0095409D" w:rsidP="00CD3565">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sidR="00CD3565">
              <w:rPr>
                <w:b/>
                <w:sz w:val="20"/>
                <w:szCs w:val="20"/>
              </w:rPr>
              <w:t>три</w:t>
            </w:r>
            <w:r w:rsidRPr="00C848C1">
              <w:rPr>
                <w:sz w:val="20"/>
                <w:szCs w:val="20"/>
              </w:rPr>
              <w:t xml:space="preserve"> зарядн</w:t>
            </w:r>
            <w:r w:rsidR="00CD3565">
              <w:rPr>
                <w:sz w:val="20"/>
                <w:szCs w:val="20"/>
              </w:rPr>
              <w:t>и</w:t>
            </w:r>
            <w:r w:rsidRPr="00C848C1">
              <w:rPr>
                <w:sz w:val="20"/>
                <w:szCs w:val="20"/>
              </w:rPr>
              <w:t xml:space="preserve"> точк</w:t>
            </w:r>
            <w:r w:rsidR="00CD3565">
              <w:rPr>
                <w:sz w:val="20"/>
                <w:szCs w:val="20"/>
              </w:rPr>
              <w:t>и</w:t>
            </w:r>
            <w:r w:rsidRPr="00C848C1">
              <w:rPr>
                <w:sz w:val="20"/>
                <w:szCs w:val="20"/>
              </w:rPr>
              <w:t xml:space="preserve"> с индивидуална мощност най-малко 150 </w:t>
            </w:r>
            <w:r w:rsidRPr="00C848C1">
              <w:rPr>
                <w:sz w:val="20"/>
                <w:szCs w:val="20"/>
                <w:lang w:val="en-US"/>
              </w:rPr>
              <w:t>kW</w:t>
            </w:r>
            <w:r w:rsidRPr="00C848C1">
              <w:rPr>
                <w:sz w:val="20"/>
                <w:szCs w:val="20"/>
              </w:rPr>
              <w:t xml:space="preserve"> за леки коли или 350 </w:t>
            </w:r>
            <w:r w:rsidRPr="00C848C1">
              <w:rPr>
                <w:sz w:val="20"/>
                <w:szCs w:val="20"/>
                <w:lang w:val="en-US"/>
              </w:rPr>
              <w:t>kW</w:t>
            </w:r>
            <w:r w:rsidRPr="00C848C1">
              <w:rPr>
                <w:sz w:val="20"/>
                <w:szCs w:val="20"/>
              </w:rPr>
              <w:t xml:space="preserve"> за тежкотоварни автомобили за </w:t>
            </w:r>
            <w:r w:rsidRPr="00C848C1">
              <w:rPr>
                <w:b/>
                <w:sz w:val="20"/>
                <w:szCs w:val="20"/>
              </w:rPr>
              <w:t>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 или на</w:t>
            </w:r>
            <w:r w:rsidRPr="00C848C1">
              <w:rPr>
                <w:color w:val="000000"/>
                <w:sz w:val="20"/>
                <w:szCs w:val="20"/>
              </w:rPr>
              <w:t xml:space="preserve"> отстояние до 3 км от най-близкия изход от пътища от РПМ, които са част от 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w:t>
            </w:r>
          </w:p>
        </w:tc>
        <w:tc>
          <w:tcPr>
            <w:tcW w:w="600" w:type="pct"/>
            <w:noWrap/>
          </w:tcPr>
          <w:p w14:paraId="3C167FBC" w14:textId="3E7CB971" w:rsidR="0095409D" w:rsidRPr="00C848C1" w:rsidRDefault="00CD3565" w:rsidP="0095409D">
            <w:pPr>
              <w:jc w:val="center"/>
              <w:rPr>
                <w:sz w:val="20"/>
                <w:szCs w:val="20"/>
              </w:rPr>
            </w:pPr>
            <w:r>
              <w:rPr>
                <w:sz w:val="20"/>
                <w:szCs w:val="20"/>
              </w:rPr>
              <w:t>5</w:t>
            </w:r>
          </w:p>
        </w:tc>
        <w:tc>
          <w:tcPr>
            <w:tcW w:w="1950" w:type="pct"/>
            <w:noWrap/>
          </w:tcPr>
          <w:p w14:paraId="462F23E4" w14:textId="77777777" w:rsidR="0095409D" w:rsidRPr="00C848C1" w:rsidRDefault="0095409D" w:rsidP="0095409D">
            <w:pPr>
              <w:jc w:val="both"/>
              <w:rPr>
                <w:bCs/>
                <w:i/>
                <w:sz w:val="20"/>
                <w:szCs w:val="20"/>
              </w:rPr>
            </w:pPr>
          </w:p>
        </w:tc>
      </w:tr>
      <w:tr w:rsidR="00CD3565" w:rsidRPr="00C848C1" w14:paraId="30BE6947" w14:textId="77777777" w:rsidTr="000007E8">
        <w:trPr>
          <w:trHeight w:val="300"/>
        </w:trPr>
        <w:tc>
          <w:tcPr>
            <w:tcW w:w="250" w:type="pct"/>
            <w:noWrap/>
          </w:tcPr>
          <w:p w14:paraId="723CCE45" w14:textId="5E866FA5" w:rsidR="00CD3565" w:rsidRPr="00C848C1" w:rsidRDefault="00CD3565" w:rsidP="00CD3565">
            <w:pPr>
              <w:jc w:val="center"/>
              <w:rPr>
                <w:color w:val="000000"/>
                <w:sz w:val="20"/>
                <w:szCs w:val="20"/>
              </w:rPr>
            </w:pPr>
            <w:r w:rsidRPr="00C848C1">
              <w:rPr>
                <w:color w:val="000000"/>
                <w:sz w:val="20"/>
                <w:szCs w:val="20"/>
              </w:rPr>
              <w:t>2.</w:t>
            </w:r>
            <w:r>
              <w:rPr>
                <w:color w:val="000000"/>
                <w:sz w:val="20"/>
                <w:szCs w:val="20"/>
              </w:rPr>
              <w:t>7</w:t>
            </w:r>
            <w:r w:rsidRPr="00C848C1">
              <w:rPr>
                <w:color w:val="000000"/>
                <w:sz w:val="20"/>
                <w:szCs w:val="20"/>
              </w:rPr>
              <w:t>.</w:t>
            </w:r>
          </w:p>
        </w:tc>
        <w:tc>
          <w:tcPr>
            <w:tcW w:w="2200" w:type="pct"/>
          </w:tcPr>
          <w:p w14:paraId="21C21332" w14:textId="77777777" w:rsidR="00CD3565" w:rsidRPr="00C848C1" w:rsidRDefault="00CD3565" w:rsidP="000007E8">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Pr>
                <w:b/>
                <w:sz w:val="20"/>
                <w:szCs w:val="20"/>
              </w:rPr>
              <w:t>две</w:t>
            </w:r>
            <w:r w:rsidRPr="00C848C1">
              <w:rPr>
                <w:sz w:val="20"/>
                <w:szCs w:val="20"/>
              </w:rPr>
              <w:t xml:space="preserve"> зарядн</w:t>
            </w:r>
            <w:r>
              <w:rPr>
                <w:sz w:val="20"/>
                <w:szCs w:val="20"/>
              </w:rPr>
              <w:t>и</w:t>
            </w:r>
            <w:r w:rsidRPr="00C848C1">
              <w:rPr>
                <w:sz w:val="20"/>
                <w:szCs w:val="20"/>
              </w:rPr>
              <w:t xml:space="preserve"> точк</w:t>
            </w:r>
            <w:r>
              <w:rPr>
                <w:sz w:val="20"/>
                <w:szCs w:val="20"/>
              </w:rPr>
              <w:t>и</w:t>
            </w:r>
            <w:r w:rsidRPr="00C848C1">
              <w:rPr>
                <w:sz w:val="20"/>
                <w:szCs w:val="20"/>
              </w:rPr>
              <w:t xml:space="preserve"> с индивидуална мощност най-малко 150 </w:t>
            </w:r>
            <w:r w:rsidRPr="00C848C1">
              <w:rPr>
                <w:sz w:val="20"/>
                <w:szCs w:val="20"/>
                <w:lang w:val="en-US"/>
              </w:rPr>
              <w:t>kW</w:t>
            </w:r>
            <w:r w:rsidRPr="00C848C1">
              <w:rPr>
                <w:sz w:val="20"/>
                <w:szCs w:val="20"/>
              </w:rPr>
              <w:t xml:space="preserve"> за леки коли или 350 </w:t>
            </w:r>
            <w:r w:rsidRPr="00C848C1">
              <w:rPr>
                <w:sz w:val="20"/>
                <w:szCs w:val="20"/>
                <w:lang w:val="en-US"/>
              </w:rPr>
              <w:t>kW</w:t>
            </w:r>
            <w:r w:rsidRPr="00C848C1">
              <w:rPr>
                <w:sz w:val="20"/>
                <w:szCs w:val="20"/>
              </w:rPr>
              <w:t xml:space="preserve"> за тежкотоварни автомобили за </w:t>
            </w:r>
            <w:r w:rsidRPr="00C848C1">
              <w:rPr>
                <w:b/>
                <w:sz w:val="20"/>
                <w:szCs w:val="20"/>
              </w:rPr>
              <w:t>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 или на</w:t>
            </w:r>
            <w:r w:rsidRPr="00C848C1">
              <w:rPr>
                <w:color w:val="000000"/>
                <w:sz w:val="20"/>
                <w:szCs w:val="20"/>
              </w:rPr>
              <w:t xml:space="preserve"> отстояние до 3 км от най-близкия изход от пътища от РПМ, които са част от 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w:t>
            </w:r>
          </w:p>
        </w:tc>
        <w:tc>
          <w:tcPr>
            <w:tcW w:w="600" w:type="pct"/>
            <w:noWrap/>
          </w:tcPr>
          <w:p w14:paraId="2D672ED2" w14:textId="47EBC974" w:rsidR="00CD3565" w:rsidRPr="00C848C1" w:rsidRDefault="00CD3565" w:rsidP="000007E8">
            <w:pPr>
              <w:jc w:val="center"/>
              <w:rPr>
                <w:sz w:val="20"/>
                <w:szCs w:val="20"/>
              </w:rPr>
            </w:pPr>
            <w:r>
              <w:rPr>
                <w:sz w:val="20"/>
                <w:szCs w:val="20"/>
              </w:rPr>
              <w:t>3</w:t>
            </w:r>
          </w:p>
        </w:tc>
        <w:tc>
          <w:tcPr>
            <w:tcW w:w="1950" w:type="pct"/>
            <w:noWrap/>
          </w:tcPr>
          <w:p w14:paraId="6A7BF6F8" w14:textId="77777777" w:rsidR="00CD3565" w:rsidRPr="00C848C1" w:rsidRDefault="00CD3565" w:rsidP="000007E8">
            <w:pPr>
              <w:jc w:val="both"/>
              <w:rPr>
                <w:bCs/>
                <w:i/>
                <w:sz w:val="20"/>
                <w:szCs w:val="20"/>
              </w:rPr>
            </w:pPr>
          </w:p>
        </w:tc>
      </w:tr>
      <w:tr w:rsidR="00CD3565" w:rsidRPr="00C848C1" w14:paraId="459EBA8A" w14:textId="77777777" w:rsidTr="000007E8">
        <w:trPr>
          <w:trHeight w:val="300"/>
        </w:trPr>
        <w:tc>
          <w:tcPr>
            <w:tcW w:w="250" w:type="pct"/>
            <w:noWrap/>
          </w:tcPr>
          <w:p w14:paraId="7163506D" w14:textId="708D023F" w:rsidR="00CD3565" w:rsidRPr="00C848C1" w:rsidRDefault="00CD3565" w:rsidP="00CD3565">
            <w:pPr>
              <w:jc w:val="center"/>
              <w:rPr>
                <w:color w:val="000000"/>
                <w:sz w:val="20"/>
                <w:szCs w:val="20"/>
              </w:rPr>
            </w:pPr>
            <w:r w:rsidRPr="00C848C1">
              <w:rPr>
                <w:color w:val="000000"/>
                <w:sz w:val="20"/>
                <w:szCs w:val="20"/>
              </w:rPr>
              <w:t>2.</w:t>
            </w:r>
            <w:r>
              <w:rPr>
                <w:color w:val="000000"/>
                <w:sz w:val="20"/>
                <w:szCs w:val="20"/>
              </w:rPr>
              <w:t>8</w:t>
            </w:r>
            <w:r w:rsidRPr="00C848C1">
              <w:rPr>
                <w:color w:val="000000"/>
                <w:sz w:val="20"/>
                <w:szCs w:val="20"/>
              </w:rPr>
              <w:t>.</w:t>
            </w:r>
          </w:p>
        </w:tc>
        <w:tc>
          <w:tcPr>
            <w:tcW w:w="2200" w:type="pct"/>
          </w:tcPr>
          <w:p w14:paraId="0A11697A" w14:textId="0A4F5D93" w:rsidR="00CD3565" w:rsidRPr="00C848C1" w:rsidRDefault="00CD3565" w:rsidP="00CD3565">
            <w:pPr>
              <w:jc w:val="both"/>
              <w:rPr>
                <w:sz w:val="20"/>
                <w:szCs w:val="20"/>
              </w:rPr>
            </w:pPr>
            <w:r w:rsidRPr="00C848C1">
              <w:rPr>
                <w:sz w:val="20"/>
                <w:szCs w:val="20"/>
              </w:rPr>
              <w:t xml:space="preserve">Проектното предложение предвижда изграждането на заряден център, включващ </w:t>
            </w:r>
            <w:r>
              <w:rPr>
                <w:b/>
                <w:sz w:val="20"/>
                <w:szCs w:val="20"/>
              </w:rPr>
              <w:t>една</w:t>
            </w:r>
            <w:r w:rsidRPr="00C848C1">
              <w:rPr>
                <w:sz w:val="20"/>
                <w:szCs w:val="20"/>
              </w:rPr>
              <w:t xml:space="preserve"> зарядн</w:t>
            </w:r>
            <w:r>
              <w:rPr>
                <w:sz w:val="20"/>
                <w:szCs w:val="20"/>
              </w:rPr>
              <w:t>а</w:t>
            </w:r>
            <w:r w:rsidRPr="00C848C1">
              <w:rPr>
                <w:sz w:val="20"/>
                <w:szCs w:val="20"/>
              </w:rPr>
              <w:t xml:space="preserve"> точк</w:t>
            </w:r>
            <w:r>
              <w:rPr>
                <w:sz w:val="20"/>
                <w:szCs w:val="20"/>
              </w:rPr>
              <w:t>а</w:t>
            </w:r>
            <w:r w:rsidRPr="00C848C1">
              <w:rPr>
                <w:sz w:val="20"/>
                <w:szCs w:val="20"/>
              </w:rPr>
              <w:t xml:space="preserve"> с индивидуална мощност най-малко 150 </w:t>
            </w:r>
            <w:r w:rsidRPr="00C848C1">
              <w:rPr>
                <w:sz w:val="20"/>
                <w:szCs w:val="20"/>
                <w:lang w:val="en-US"/>
              </w:rPr>
              <w:t>kW</w:t>
            </w:r>
            <w:r w:rsidRPr="00C848C1">
              <w:rPr>
                <w:sz w:val="20"/>
                <w:szCs w:val="20"/>
              </w:rPr>
              <w:t xml:space="preserve"> за леки коли или 350 </w:t>
            </w:r>
            <w:r w:rsidRPr="00C848C1">
              <w:rPr>
                <w:sz w:val="20"/>
                <w:szCs w:val="20"/>
                <w:lang w:val="en-US"/>
              </w:rPr>
              <w:t>kW</w:t>
            </w:r>
            <w:r w:rsidRPr="00C848C1">
              <w:rPr>
                <w:sz w:val="20"/>
                <w:szCs w:val="20"/>
              </w:rPr>
              <w:t xml:space="preserve"> за тежкотоварни автомобили за </w:t>
            </w:r>
            <w:r w:rsidRPr="00C848C1">
              <w:rPr>
                <w:b/>
                <w:sz w:val="20"/>
                <w:szCs w:val="20"/>
              </w:rPr>
              <w:t>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 или на</w:t>
            </w:r>
            <w:r w:rsidRPr="00C848C1">
              <w:rPr>
                <w:color w:val="000000"/>
                <w:sz w:val="20"/>
                <w:szCs w:val="20"/>
              </w:rPr>
              <w:t xml:space="preserve"> отстояние до 3 км от най-близкия изход от пътища от РПМ, които са част от широкообхватната</w:t>
            </w:r>
            <w:r w:rsidRPr="00C848C1">
              <w:rPr>
                <w:sz w:val="20"/>
                <w:szCs w:val="20"/>
              </w:rPr>
              <w:t xml:space="preserve"> </w:t>
            </w:r>
            <w:r w:rsidRPr="00C848C1">
              <w:rPr>
                <w:sz w:val="20"/>
                <w:szCs w:val="20"/>
                <w:lang w:val="en-US"/>
              </w:rPr>
              <w:t>TEN</w:t>
            </w:r>
            <w:r w:rsidRPr="00C848C1">
              <w:rPr>
                <w:sz w:val="20"/>
                <w:szCs w:val="20"/>
              </w:rPr>
              <w:t>-</w:t>
            </w:r>
            <w:r w:rsidRPr="00C848C1">
              <w:rPr>
                <w:sz w:val="20"/>
                <w:szCs w:val="20"/>
                <w:lang w:val="en-US"/>
              </w:rPr>
              <w:t>T</w:t>
            </w:r>
            <w:r w:rsidRPr="00C848C1">
              <w:rPr>
                <w:sz w:val="20"/>
                <w:szCs w:val="20"/>
              </w:rPr>
              <w:t xml:space="preserve"> мрежа..</w:t>
            </w:r>
          </w:p>
        </w:tc>
        <w:tc>
          <w:tcPr>
            <w:tcW w:w="600" w:type="pct"/>
            <w:noWrap/>
          </w:tcPr>
          <w:p w14:paraId="590814CE" w14:textId="58C4B2AF" w:rsidR="00CD3565" w:rsidRPr="00C848C1" w:rsidRDefault="00CD3565" w:rsidP="000007E8">
            <w:pPr>
              <w:jc w:val="center"/>
              <w:rPr>
                <w:sz w:val="20"/>
                <w:szCs w:val="20"/>
              </w:rPr>
            </w:pPr>
            <w:r>
              <w:rPr>
                <w:sz w:val="20"/>
                <w:szCs w:val="20"/>
              </w:rPr>
              <w:t>1</w:t>
            </w:r>
          </w:p>
        </w:tc>
        <w:tc>
          <w:tcPr>
            <w:tcW w:w="1950" w:type="pct"/>
            <w:noWrap/>
          </w:tcPr>
          <w:p w14:paraId="2613187A" w14:textId="77777777" w:rsidR="00CD3565" w:rsidRPr="00C848C1" w:rsidRDefault="00CD3565" w:rsidP="000007E8">
            <w:pPr>
              <w:jc w:val="both"/>
              <w:rPr>
                <w:bCs/>
                <w:i/>
                <w:sz w:val="20"/>
                <w:szCs w:val="20"/>
              </w:rPr>
            </w:pPr>
            <w:bookmarkStart w:id="4" w:name="_GoBack"/>
            <w:bookmarkEnd w:id="4"/>
          </w:p>
        </w:tc>
      </w:tr>
      <w:tr w:rsidR="00C07936" w:rsidRPr="00C848C1" w14:paraId="585692C1" w14:textId="77777777" w:rsidTr="00C07936">
        <w:trPr>
          <w:trHeight w:val="300"/>
        </w:trPr>
        <w:tc>
          <w:tcPr>
            <w:tcW w:w="250" w:type="pct"/>
            <w:noWrap/>
          </w:tcPr>
          <w:p w14:paraId="04958628" w14:textId="5D97FC9C" w:rsidR="003463F8" w:rsidRPr="00C848C1" w:rsidRDefault="003463F8" w:rsidP="00CD3565">
            <w:pPr>
              <w:jc w:val="center"/>
              <w:rPr>
                <w:color w:val="000000"/>
                <w:sz w:val="20"/>
                <w:szCs w:val="20"/>
              </w:rPr>
            </w:pPr>
            <w:r w:rsidRPr="00C848C1">
              <w:rPr>
                <w:color w:val="000000"/>
                <w:sz w:val="20"/>
                <w:szCs w:val="20"/>
              </w:rPr>
              <w:t>2.</w:t>
            </w:r>
            <w:r w:rsidR="00CD3565">
              <w:rPr>
                <w:color w:val="000000"/>
                <w:sz w:val="20"/>
                <w:szCs w:val="20"/>
              </w:rPr>
              <w:t>9</w:t>
            </w:r>
            <w:r w:rsidRPr="00C848C1">
              <w:rPr>
                <w:color w:val="000000"/>
                <w:sz w:val="20"/>
                <w:szCs w:val="20"/>
              </w:rPr>
              <w:t>.</w:t>
            </w:r>
          </w:p>
        </w:tc>
        <w:tc>
          <w:tcPr>
            <w:tcW w:w="2200" w:type="pct"/>
          </w:tcPr>
          <w:p w14:paraId="774850F1" w14:textId="1F6E24D6" w:rsidR="003463F8" w:rsidRPr="00C848C1" w:rsidRDefault="009569C8" w:rsidP="00B7539F">
            <w:pPr>
              <w:jc w:val="both"/>
              <w:rPr>
                <w:b/>
                <w:bCs/>
                <w:sz w:val="20"/>
                <w:szCs w:val="20"/>
              </w:rPr>
            </w:pPr>
            <w:r w:rsidRPr="00C848C1">
              <w:rPr>
                <w:sz w:val="20"/>
                <w:szCs w:val="20"/>
              </w:rPr>
              <w:t>П</w:t>
            </w:r>
            <w:r w:rsidR="00537A5A" w:rsidRPr="00C848C1">
              <w:rPr>
                <w:sz w:val="20"/>
                <w:szCs w:val="20"/>
              </w:rPr>
              <w:t>роект</w:t>
            </w:r>
            <w:r w:rsidRPr="00C848C1">
              <w:rPr>
                <w:sz w:val="20"/>
                <w:szCs w:val="20"/>
              </w:rPr>
              <w:t xml:space="preserve">ното предложение включва </w:t>
            </w:r>
            <w:r w:rsidR="00537A5A" w:rsidRPr="00C848C1">
              <w:rPr>
                <w:sz w:val="20"/>
                <w:szCs w:val="20"/>
              </w:rPr>
              <w:t>изграждане на източник на възобновяема енергия</w:t>
            </w:r>
            <w:r w:rsidRPr="00C848C1">
              <w:rPr>
                <w:sz w:val="20"/>
                <w:szCs w:val="20"/>
              </w:rPr>
              <w:t xml:space="preserve"> </w:t>
            </w:r>
            <w:r w:rsidR="00AB2DD0" w:rsidRPr="00C848C1">
              <w:rPr>
                <w:sz w:val="20"/>
                <w:szCs w:val="20"/>
              </w:rPr>
              <w:t>за съответния заряден център.</w:t>
            </w:r>
          </w:p>
        </w:tc>
        <w:tc>
          <w:tcPr>
            <w:tcW w:w="600" w:type="pct"/>
            <w:noWrap/>
          </w:tcPr>
          <w:p w14:paraId="2C563865" w14:textId="2AC2C311" w:rsidR="003463F8" w:rsidRPr="00C848C1" w:rsidRDefault="009471FA" w:rsidP="003463F8">
            <w:pPr>
              <w:jc w:val="center"/>
              <w:rPr>
                <w:bCs/>
                <w:sz w:val="20"/>
                <w:szCs w:val="20"/>
              </w:rPr>
            </w:pPr>
            <w:r>
              <w:rPr>
                <w:sz w:val="20"/>
                <w:szCs w:val="20"/>
              </w:rPr>
              <w:t>4</w:t>
            </w:r>
          </w:p>
        </w:tc>
        <w:tc>
          <w:tcPr>
            <w:tcW w:w="1950" w:type="pct"/>
            <w:noWrap/>
          </w:tcPr>
          <w:p w14:paraId="02BE4480" w14:textId="77777777" w:rsidR="003463F8" w:rsidRPr="00C848C1" w:rsidRDefault="003463F8" w:rsidP="003463F8">
            <w:pPr>
              <w:jc w:val="both"/>
              <w:rPr>
                <w:bCs/>
                <w:i/>
                <w:sz w:val="20"/>
                <w:szCs w:val="20"/>
              </w:rPr>
            </w:pPr>
          </w:p>
        </w:tc>
      </w:tr>
      <w:tr w:rsidR="00B7539F" w:rsidRPr="00C848C1" w14:paraId="56DB1AC3" w14:textId="77777777" w:rsidTr="00C07936">
        <w:trPr>
          <w:trHeight w:val="300"/>
        </w:trPr>
        <w:tc>
          <w:tcPr>
            <w:tcW w:w="250" w:type="pct"/>
            <w:noWrap/>
          </w:tcPr>
          <w:p w14:paraId="78DEBF80" w14:textId="0CC22737" w:rsidR="00B7539F" w:rsidRPr="00C848C1" w:rsidRDefault="00B7539F" w:rsidP="00CD3565">
            <w:pPr>
              <w:jc w:val="center"/>
              <w:rPr>
                <w:color w:val="000000"/>
                <w:sz w:val="20"/>
                <w:szCs w:val="20"/>
              </w:rPr>
            </w:pPr>
            <w:r w:rsidRPr="00C848C1">
              <w:rPr>
                <w:color w:val="000000"/>
                <w:sz w:val="20"/>
                <w:szCs w:val="20"/>
              </w:rPr>
              <w:t>2.</w:t>
            </w:r>
            <w:r w:rsidR="00CD3565">
              <w:rPr>
                <w:color w:val="000000"/>
                <w:sz w:val="20"/>
                <w:szCs w:val="20"/>
              </w:rPr>
              <w:t>10</w:t>
            </w:r>
          </w:p>
        </w:tc>
        <w:tc>
          <w:tcPr>
            <w:tcW w:w="2200" w:type="pct"/>
          </w:tcPr>
          <w:p w14:paraId="14659082" w14:textId="0C04F4CA" w:rsidR="00B7539F" w:rsidRPr="00C848C1" w:rsidRDefault="00B7539F" w:rsidP="00B7539F">
            <w:pPr>
              <w:jc w:val="both"/>
              <w:rPr>
                <w:sz w:val="20"/>
                <w:szCs w:val="20"/>
              </w:rPr>
            </w:pPr>
            <w:r w:rsidRPr="00C848C1">
              <w:rPr>
                <w:sz w:val="20"/>
                <w:szCs w:val="20"/>
              </w:rPr>
              <w:t>Проектното предложение включва изграждане на единици за съхранение на електроенергия за съответния заряден център.</w:t>
            </w:r>
          </w:p>
        </w:tc>
        <w:tc>
          <w:tcPr>
            <w:tcW w:w="600" w:type="pct"/>
            <w:noWrap/>
          </w:tcPr>
          <w:p w14:paraId="17657A36" w14:textId="0F6719C3" w:rsidR="00B7539F" w:rsidRPr="00C848C1" w:rsidRDefault="009471FA" w:rsidP="003463F8">
            <w:pPr>
              <w:jc w:val="center"/>
              <w:rPr>
                <w:sz w:val="20"/>
                <w:szCs w:val="20"/>
              </w:rPr>
            </w:pPr>
            <w:r>
              <w:rPr>
                <w:sz w:val="20"/>
                <w:szCs w:val="20"/>
              </w:rPr>
              <w:t>6</w:t>
            </w:r>
          </w:p>
        </w:tc>
        <w:tc>
          <w:tcPr>
            <w:tcW w:w="1950" w:type="pct"/>
            <w:noWrap/>
          </w:tcPr>
          <w:p w14:paraId="2B0E18D3" w14:textId="77777777" w:rsidR="00B7539F" w:rsidRPr="00C848C1" w:rsidRDefault="00B7539F" w:rsidP="003463F8">
            <w:pPr>
              <w:jc w:val="both"/>
              <w:rPr>
                <w:bCs/>
                <w:i/>
                <w:sz w:val="20"/>
                <w:szCs w:val="20"/>
              </w:rPr>
            </w:pPr>
          </w:p>
        </w:tc>
      </w:tr>
      <w:tr w:rsidR="00C07936" w:rsidRPr="00C848C1" w14:paraId="0F6DAD2C" w14:textId="77777777" w:rsidTr="00C07936">
        <w:trPr>
          <w:trHeight w:val="300"/>
        </w:trPr>
        <w:tc>
          <w:tcPr>
            <w:tcW w:w="250" w:type="pct"/>
            <w:noWrap/>
          </w:tcPr>
          <w:p w14:paraId="0C48CF0F" w14:textId="77777777" w:rsidR="003463F8" w:rsidRPr="00C848C1" w:rsidRDefault="002C7797" w:rsidP="003463F8">
            <w:pPr>
              <w:jc w:val="center"/>
              <w:rPr>
                <w:b/>
                <w:color w:val="000000"/>
                <w:sz w:val="20"/>
                <w:szCs w:val="20"/>
              </w:rPr>
            </w:pPr>
            <w:r w:rsidRPr="00C848C1">
              <w:rPr>
                <w:b/>
                <w:color w:val="000000"/>
                <w:sz w:val="20"/>
                <w:szCs w:val="20"/>
              </w:rPr>
              <w:t>3</w:t>
            </w:r>
            <w:r w:rsidR="003463F8" w:rsidRPr="00C848C1">
              <w:rPr>
                <w:b/>
                <w:color w:val="000000"/>
                <w:sz w:val="20"/>
                <w:szCs w:val="20"/>
              </w:rPr>
              <w:t>.</w:t>
            </w:r>
          </w:p>
        </w:tc>
        <w:tc>
          <w:tcPr>
            <w:tcW w:w="2200" w:type="pct"/>
          </w:tcPr>
          <w:p w14:paraId="603C2DDE" w14:textId="09A16FE1" w:rsidR="00AB50C3" w:rsidRPr="00C848C1" w:rsidRDefault="003463F8" w:rsidP="00C32FCC">
            <w:pPr>
              <w:jc w:val="both"/>
              <w:rPr>
                <w:sz w:val="20"/>
                <w:szCs w:val="20"/>
                <w:lang w:val="en-US"/>
              </w:rPr>
            </w:pPr>
            <w:r w:rsidRPr="00C848C1">
              <w:rPr>
                <w:b/>
                <w:sz w:val="20"/>
                <w:szCs w:val="20"/>
              </w:rPr>
              <w:t xml:space="preserve">Цена на </w:t>
            </w:r>
            <w:proofErr w:type="spellStart"/>
            <w:r w:rsidRPr="00C848C1">
              <w:rPr>
                <w:b/>
                <w:sz w:val="20"/>
                <w:szCs w:val="20"/>
              </w:rPr>
              <w:t>зарядeн</w:t>
            </w:r>
            <w:proofErr w:type="spellEnd"/>
            <w:r w:rsidRPr="00C848C1">
              <w:rPr>
                <w:b/>
                <w:sz w:val="20"/>
                <w:szCs w:val="20"/>
              </w:rPr>
              <w:t xml:space="preserve"> център (цената се формира като сума от допустимите разходи (БФП) за </w:t>
            </w:r>
            <w:r w:rsidR="00D94E34" w:rsidRPr="00C848C1">
              <w:rPr>
                <w:b/>
                <w:sz w:val="20"/>
                <w:szCs w:val="20"/>
              </w:rPr>
              <w:t>инфраструктурата, както е посочена в проектното предложение</w:t>
            </w:r>
            <w:r w:rsidRPr="00C848C1">
              <w:rPr>
                <w:b/>
                <w:sz w:val="20"/>
                <w:szCs w:val="20"/>
              </w:rPr>
              <w:t>)</w:t>
            </w:r>
          </w:p>
        </w:tc>
        <w:tc>
          <w:tcPr>
            <w:tcW w:w="600" w:type="pct"/>
            <w:noWrap/>
          </w:tcPr>
          <w:p w14:paraId="7FB8790F" w14:textId="77777777" w:rsidR="003463F8" w:rsidRPr="00C848C1" w:rsidRDefault="006A1195" w:rsidP="003463F8">
            <w:pPr>
              <w:jc w:val="center"/>
              <w:rPr>
                <w:sz w:val="20"/>
                <w:szCs w:val="20"/>
              </w:rPr>
            </w:pPr>
            <w:r w:rsidRPr="00C848C1">
              <w:rPr>
                <w:b/>
                <w:sz w:val="20"/>
                <w:szCs w:val="20"/>
              </w:rPr>
              <w:t>40</w:t>
            </w:r>
          </w:p>
        </w:tc>
        <w:tc>
          <w:tcPr>
            <w:tcW w:w="1950" w:type="pct"/>
            <w:noWrap/>
          </w:tcPr>
          <w:p w14:paraId="70EB56CB" w14:textId="6FFCCF1D" w:rsidR="003463F8" w:rsidRPr="00C848C1" w:rsidRDefault="00537F5F" w:rsidP="00C32FCC">
            <w:pPr>
              <w:jc w:val="both"/>
              <w:rPr>
                <w:bCs/>
                <w:i/>
                <w:sz w:val="20"/>
                <w:szCs w:val="20"/>
              </w:rPr>
            </w:pPr>
            <w:r w:rsidRPr="00C848C1">
              <w:t xml:space="preserve"> </w:t>
            </w:r>
            <w:r w:rsidRPr="00C848C1">
              <w:rPr>
                <w:i/>
                <w:sz w:val="20"/>
                <w:szCs w:val="20"/>
              </w:rPr>
              <w:t>Приложение № 1</w:t>
            </w:r>
            <w:r w:rsidR="005A5F89" w:rsidRPr="00C848C1">
              <w:rPr>
                <w:i/>
                <w:sz w:val="20"/>
                <w:szCs w:val="20"/>
                <w:lang w:val="en-US"/>
              </w:rPr>
              <w:t>2</w:t>
            </w:r>
            <w:r w:rsidR="000C778B" w:rsidRPr="00C848C1">
              <w:rPr>
                <w:i/>
                <w:sz w:val="20"/>
                <w:szCs w:val="20"/>
              </w:rPr>
              <w:t xml:space="preserve"> „Образец на финансов план“</w:t>
            </w:r>
            <w:r w:rsidR="00C32FCC" w:rsidRPr="00C848C1">
              <w:rPr>
                <w:i/>
                <w:sz w:val="20"/>
                <w:szCs w:val="20"/>
              </w:rPr>
              <w:t>, лист „Изчисляване на интензитет на БФП“</w:t>
            </w:r>
            <w:r w:rsidR="00C03511">
              <w:rPr>
                <w:i/>
                <w:sz w:val="20"/>
                <w:szCs w:val="20"/>
              </w:rPr>
              <w:t xml:space="preserve"> за съответната категория предприятие</w:t>
            </w:r>
            <w:r w:rsidR="00C32FCC" w:rsidRPr="00C848C1">
              <w:rPr>
                <w:i/>
                <w:sz w:val="20"/>
                <w:szCs w:val="20"/>
              </w:rPr>
              <w:t>, колона 1, ред „Общо“</w:t>
            </w:r>
          </w:p>
        </w:tc>
      </w:tr>
      <w:tr w:rsidR="00AB50C3" w:rsidRPr="00C848C1" w14:paraId="31BEB1FF" w14:textId="77777777" w:rsidTr="00C07936">
        <w:trPr>
          <w:trHeight w:val="790"/>
        </w:trPr>
        <w:tc>
          <w:tcPr>
            <w:tcW w:w="5000" w:type="pct"/>
            <w:gridSpan w:val="4"/>
            <w:noWrap/>
          </w:tcPr>
          <w:p w14:paraId="7A8DECB4" w14:textId="7593B597" w:rsidR="00AB50C3" w:rsidRPr="00C848C1" w:rsidRDefault="00AB50C3" w:rsidP="00F96327">
            <w:pPr>
              <w:rPr>
                <w:bCs/>
                <w:i/>
                <w:sz w:val="18"/>
                <w:szCs w:val="18"/>
                <w:u w:val="single"/>
              </w:rPr>
            </w:pPr>
            <w:r w:rsidRPr="00C848C1">
              <w:rPr>
                <w:bCs/>
                <w:i/>
                <w:sz w:val="20"/>
                <w:szCs w:val="20"/>
              </w:rPr>
              <w:br/>
            </w:r>
            <m:oMathPara>
              <m:oMath>
                <m:f>
                  <m:fPr>
                    <m:ctrlPr>
                      <w:rPr>
                        <w:rFonts w:ascii="Cambria Math" w:hAnsi="Cambria Math"/>
                        <w:bCs/>
                        <w:sz w:val="18"/>
                        <w:szCs w:val="18"/>
                      </w:rPr>
                    </m:ctrlPr>
                  </m:fPr>
                  <m:num>
                    <m:r>
                      <m:rPr>
                        <m:sty m:val="p"/>
                      </m:rPr>
                      <w:rPr>
                        <w:rFonts w:ascii="Cambria Math" w:hAnsi="Cambria Math" w:cs="Cambria Math"/>
                        <w:sz w:val="18"/>
                        <w:szCs w:val="18"/>
                      </w:rPr>
                      <m:t>Най-високата цена за заряден център + Най-ниската цена за заряден център – Цената на зарядния център на оценявания проект</m:t>
                    </m:r>
                  </m:num>
                  <m:den>
                    <m:r>
                      <w:rPr>
                        <w:rFonts w:ascii="Cambria Math" w:hAnsi="Cambria Math"/>
                        <w:sz w:val="18"/>
                        <w:szCs w:val="18"/>
                      </w:rPr>
                      <m:t xml:space="preserve"> Най-високата цена за заряден център </m:t>
                    </m:r>
                  </m:den>
                </m:f>
                <m:r>
                  <w:rPr>
                    <w:rFonts w:ascii="Cambria Math" w:hAnsi="Cambria Math"/>
                    <w:sz w:val="18"/>
                    <w:szCs w:val="18"/>
                  </w:rPr>
                  <m:t xml:space="preserve">  *40</m:t>
                </m:r>
                <m:r>
                  <m:rPr>
                    <m:sty m:val="p"/>
                  </m:rPr>
                  <w:rPr>
                    <w:rFonts w:ascii="Cambria Math" w:hAnsi="Cambria Math"/>
                    <w:sz w:val="18"/>
                    <w:szCs w:val="18"/>
                  </w:rPr>
                  <w:br/>
                </m:r>
              </m:oMath>
            </m:oMathPara>
          </w:p>
        </w:tc>
      </w:tr>
      <w:tr w:rsidR="00C07936" w:rsidRPr="00C848C1" w14:paraId="1C578A08" w14:textId="77777777" w:rsidTr="00C07936">
        <w:trPr>
          <w:trHeight w:val="300"/>
        </w:trPr>
        <w:tc>
          <w:tcPr>
            <w:tcW w:w="250" w:type="pct"/>
            <w:noWrap/>
          </w:tcPr>
          <w:p w14:paraId="7BBF602B" w14:textId="77777777" w:rsidR="003463F8" w:rsidRPr="00C848C1" w:rsidRDefault="00601DBA" w:rsidP="003463F8">
            <w:pPr>
              <w:jc w:val="center"/>
              <w:rPr>
                <w:b/>
                <w:color w:val="000000"/>
                <w:sz w:val="20"/>
                <w:szCs w:val="20"/>
                <w:u w:val="single"/>
              </w:rPr>
            </w:pPr>
            <w:r w:rsidRPr="00C848C1">
              <w:rPr>
                <w:b/>
                <w:color w:val="000000"/>
                <w:sz w:val="20"/>
                <w:szCs w:val="20"/>
              </w:rPr>
              <w:t>4</w:t>
            </w:r>
            <w:r w:rsidR="003463F8" w:rsidRPr="00C848C1">
              <w:rPr>
                <w:b/>
                <w:color w:val="000000"/>
                <w:sz w:val="20"/>
                <w:szCs w:val="20"/>
              </w:rPr>
              <w:t>.</w:t>
            </w:r>
          </w:p>
        </w:tc>
        <w:tc>
          <w:tcPr>
            <w:tcW w:w="2200" w:type="pct"/>
          </w:tcPr>
          <w:p w14:paraId="6E14043A" w14:textId="2BB217BB" w:rsidR="003378FA" w:rsidRPr="00C848C1" w:rsidRDefault="003463F8" w:rsidP="00C32FCC">
            <w:pPr>
              <w:jc w:val="both"/>
              <w:rPr>
                <w:bCs/>
                <w:color w:val="000000"/>
                <w:sz w:val="20"/>
                <w:szCs w:val="20"/>
              </w:rPr>
            </w:pPr>
            <w:r w:rsidRPr="00C848C1">
              <w:rPr>
                <w:b/>
                <w:bCs/>
                <w:color w:val="000000"/>
                <w:sz w:val="20"/>
                <w:szCs w:val="20"/>
              </w:rPr>
              <w:t xml:space="preserve">Изпълнени мерки за допълнителни удобства </w:t>
            </w:r>
            <w:r w:rsidRPr="00C848C1">
              <w:rPr>
                <w:bCs/>
                <w:color w:val="000000"/>
                <w:sz w:val="20"/>
                <w:szCs w:val="20"/>
              </w:rPr>
              <w:t>(напр</w:t>
            </w:r>
            <w:r w:rsidR="003378FA" w:rsidRPr="00C848C1">
              <w:rPr>
                <w:bCs/>
                <w:color w:val="000000"/>
                <w:sz w:val="20"/>
                <w:szCs w:val="20"/>
              </w:rPr>
              <w:t>.:</w:t>
            </w:r>
          </w:p>
          <w:p w14:paraId="495330C3" w14:textId="5FA335ED" w:rsidR="003378FA" w:rsidRPr="00C848C1" w:rsidRDefault="003378FA" w:rsidP="003378FA">
            <w:pPr>
              <w:pStyle w:val="ListParagraph"/>
              <w:numPr>
                <w:ilvl w:val="0"/>
                <w:numId w:val="32"/>
              </w:numPr>
              <w:jc w:val="both"/>
              <w:rPr>
                <w:bCs/>
                <w:color w:val="000000"/>
                <w:sz w:val="20"/>
                <w:szCs w:val="20"/>
              </w:rPr>
            </w:pPr>
            <w:r w:rsidRPr="00C848C1">
              <w:rPr>
                <w:bCs/>
                <w:color w:val="000000"/>
                <w:sz w:val="20"/>
                <w:szCs w:val="20"/>
              </w:rPr>
              <w:t>Обслужващи съоръжения (тоалетни, съблекални, душове)</w:t>
            </w:r>
          </w:p>
          <w:p w14:paraId="1358AB87" w14:textId="2E18B97B" w:rsidR="003378FA" w:rsidRPr="00C848C1" w:rsidRDefault="003378FA" w:rsidP="003378FA">
            <w:pPr>
              <w:pStyle w:val="ListParagraph"/>
              <w:numPr>
                <w:ilvl w:val="0"/>
                <w:numId w:val="32"/>
              </w:numPr>
              <w:jc w:val="both"/>
              <w:rPr>
                <w:bCs/>
                <w:color w:val="000000"/>
                <w:sz w:val="20"/>
                <w:szCs w:val="20"/>
              </w:rPr>
            </w:pPr>
            <w:r w:rsidRPr="00C848C1">
              <w:rPr>
                <w:bCs/>
                <w:color w:val="000000"/>
                <w:sz w:val="20"/>
                <w:szCs w:val="20"/>
              </w:rPr>
              <w:t>Заведения</w:t>
            </w:r>
            <w:r w:rsidR="00685FF5" w:rsidRPr="00C848C1">
              <w:rPr>
                <w:bCs/>
                <w:color w:val="000000"/>
                <w:sz w:val="20"/>
                <w:szCs w:val="20"/>
                <w:lang w:val="en-US"/>
              </w:rPr>
              <w:t xml:space="preserve"> </w:t>
            </w:r>
            <w:r w:rsidR="00685FF5" w:rsidRPr="00C848C1">
              <w:rPr>
                <w:bCs/>
                <w:color w:val="000000"/>
                <w:sz w:val="20"/>
                <w:szCs w:val="20"/>
              </w:rPr>
              <w:t>и/или автомати</w:t>
            </w:r>
            <w:r w:rsidRPr="00C848C1">
              <w:rPr>
                <w:bCs/>
                <w:color w:val="000000"/>
                <w:sz w:val="20"/>
                <w:szCs w:val="20"/>
              </w:rPr>
              <w:t xml:space="preserve"> за храна и напитки</w:t>
            </w:r>
          </w:p>
          <w:p w14:paraId="007D7FEF" w14:textId="6B6D6135" w:rsidR="003378FA" w:rsidRPr="00C848C1" w:rsidRDefault="003378FA" w:rsidP="003378FA">
            <w:pPr>
              <w:pStyle w:val="ListParagraph"/>
              <w:numPr>
                <w:ilvl w:val="0"/>
                <w:numId w:val="32"/>
              </w:numPr>
              <w:jc w:val="both"/>
              <w:rPr>
                <w:bCs/>
                <w:color w:val="000000"/>
                <w:sz w:val="20"/>
                <w:szCs w:val="20"/>
              </w:rPr>
            </w:pPr>
            <w:r w:rsidRPr="00C848C1">
              <w:rPr>
                <w:bCs/>
                <w:color w:val="000000"/>
                <w:sz w:val="20"/>
                <w:szCs w:val="20"/>
              </w:rPr>
              <w:t xml:space="preserve">Помещения за изчакване, зони за отдих </w:t>
            </w:r>
          </w:p>
          <w:p w14:paraId="1A23C014" w14:textId="3DB6A741" w:rsidR="00685FF5" w:rsidRPr="00C848C1" w:rsidRDefault="00685FF5" w:rsidP="003378FA">
            <w:pPr>
              <w:pStyle w:val="ListParagraph"/>
              <w:numPr>
                <w:ilvl w:val="0"/>
                <w:numId w:val="32"/>
              </w:numPr>
              <w:jc w:val="both"/>
              <w:rPr>
                <w:bCs/>
                <w:color w:val="000000"/>
                <w:sz w:val="20"/>
                <w:szCs w:val="20"/>
              </w:rPr>
            </w:pPr>
            <w:r w:rsidRPr="00C848C1">
              <w:rPr>
                <w:bCs/>
                <w:color w:val="000000"/>
                <w:sz w:val="20"/>
                <w:szCs w:val="20"/>
              </w:rPr>
              <w:t>Видеонаблюдение и/или охрана</w:t>
            </w:r>
          </w:p>
          <w:p w14:paraId="5BE97F3E" w14:textId="5E370CE3" w:rsidR="003378FA" w:rsidRPr="00C848C1" w:rsidRDefault="003378FA" w:rsidP="003378FA">
            <w:pPr>
              <w:pStyle w:val="ListParagraph"/>
              <w:numPr>
                <w:ilvl w:val="0"/>
                <w:numId w:val="32"/>
              </w:numPr>
              <w:jc w:val="both"/>
              <w:rPr>
                <w:bCs/>
                <w:color w:val="000000"/>
                <w:sz w:val="20"/>
                <w:szCs w:val="20"/>
              </w:rPr>
            </w:pPr>
            <w:r w:rsidRPr="00C848C1">
              <w:rPr>
                <w:bCs/>
                <w:color w:val="000000"/>
                <w:sz w:val="20"/>
                <w:szCs w:val="20"/>
              </w:rPr>
              <w:t>Други съоръжения, допринасящи за удобството на зареждащите (семеен кът</w:t>
            </w:r>
            <w:r w:rsidR="000957AA" w:rsidRPr="00C848C1">
              <w:rPr>
                <w:bCs/>
                <w:color w:val="000000"/>
                <w:sz w:val="20"/>
                <w:szCs w:val="20"/>
              </w:rPr>
              <w:t xml:space="preserve"> и други</w:t>
            </w:r>
            <w:r w:rsidRPr="00C848C1">
              <w:rPr>
                <w:bCs/>
                <w:color w:val="000000"/>
                <w:sz w:val="20"/>
                <w:szCs w:val="20"/>
              </w:rPr>
              <w:t>)</w:t>
            </w:r>
          </w:p>
          <w:p w14:paraId="77D95E55" w14:textId="088FE1C7" w:rsidR="003463F8" w:rsidRPr="00C848C1" w:rsidRDefault="003378FA" w:rsidP="003378FA">
            <w:pPr>
              <w:pStyle w:val="ListParagraph"/>
              <w:numPr>
                <w:ilvl w:val="0"/>
                <w:numId w:val="32"/>
              </w:numPr>
              <w:jc w:val="both"/>
              <w:rPr>
                <w:sz w:val="20"/>
                <w:szCs w:val="20"/>
              </w:rPr>
            </w:pPr>
            <w:r w:rsidRPr="00C848C1">
              <w:rPr>
                <w:bCs/>
                <w:color w:val="000000"/>
                <w:sz w:val="20"/>
                <w:szCs w:val="20"/>
              </w:rPr>
              <w:t>П</w:t>
            </w:r>
            <w:r w:rsidR="003463F8" w:rsidRPr="00C848C1">
              <w:rPr>
                <w:bCs/>
                <w:color w:val="000000"/>
                <w:sz w:val="20"/>
                <w:szCs w:val="20"/>
              </w:rPr>
              <w:t>окривно покритие на</w:t>
            </w:r>
            <w:r w:rsidRPr="00C848C1">
              <w:rPr>
                <w:bCs/>
                <w:color w:val="000000"/>
                <w:sz w:val="20"/>
                <w:szCs w:val="20"/>
              </w:rPr>
              <w:t>д</w:t>
            </w:r>
            <w:r w:rsidR="003463F8" w:rsidRPr="00C848C1">
              <w:rPr>
                <w:bCs/>
                <w:color w:val="000000"/>
                <w:sz w:val="20"/>
                <w:szCs w:val="20"/>
              </w:rPr>
              <w:t xml:space="preserve"> зарядната инфраструктура</w:t>
            </w:r>
            <w:r w:rsidRPr="00C848C1">
              <w:rPr>
                <w:bCs/>
                <w:color w:val="000000"/>
                <w:sz w:val="20"/>
                <w:szCs w:val="20"/>
              </w:rPr>
              <w:t xml:space="preserve"> и</w:t>
            </w:r>
            <w:r w:rsidR="00685FF5" w:rsidRPr="00C848C1">
              <w:rPr>
                <w:bCs/>
                <w:color w:val="000000"/>
                <w:sz w:val="20"/>
                <w:szCs w:val="20"/>
              </w:rPr>
              <w:t>/или</w:t>
            </w:r>
            <w:r w:rsidRPr="00C848C1">
              <w:rPr>
                <w:bCs/>
                <w:color w:val="000000"/>
                <w:sz w:val="20"/>
                <w:szCs w:val="20"/>
              </w:rPr>
              <w:t xml:space="preserve"> други подходящи мерки</w:t>
            </w:r>
            <w:r w:rsidR="00C848C1">
              <w:rPr>
                <w:bCs/>
                <w:color w:val="000000"/>
                <w:sz w:val="20"/>
                <w:szCs w:val="20"/>
                <w:lang w:val="en-US"/>
              </w:rPr>
              <w:t>)</w:t>
            </w:r>
          </w:p>
        </w:tc>
        <w:tc>
          <w:tcPr>
            <w:tcW w:w="600" w:type="pct"/>
            <w:noWrap/>
          </w:tcPr>
          <w:p w14:paraId="6904E7E0" w14:textId="77777777" w:rsidR="003463F8" w:rsidRPr="00C848C1" w:rsidRDefault="003463F8" w:rsidP="003463F8">
            <w:pPr>
              <w:jc w:val="center"/>
              <w:rPr>
                <w:sz w:val="20"/>
                <w:szCs w:val="20"/>
              </w:rPr>
            </w:pPr>
            <w:r w:rsidRPr="00C848C1">
              <w:rPr>
                <w:b/>
                <w:bCs/>
                <w:color w:val="000000"/>
                <w:sz w:val="20"/>
                <w:szCs w:val="20"/>
              </w:rPr>
              <w:t>10</w:t>
            </w:r>
          </w:p>
        </w:tc>
        <w:tc>
          <w:tcPr>
            <w:tcW w:w="1950" w:type="pct"/>
            <w:noWrap/>
          </w:tcPr>
          <w:p w14:paraId="7C406618" w14:textId="77777777" w:rsidR="003463F8" w:rsidRPr="00C848C1" w:rsidRDefault="003463F8" w:rsidP="003463F8">
            <w:pPr>
              <w:jc w:val="both"/>
              <w:rPr>
                <w:i/>
                <w:sz w:val="20"/>
                <w:szCs w:val="20"/>
              </w:rPr>
            </w:pPr>
            <w:r w:rsidRPr="00C848C1">
              <w:rPr>
                <w:i/>
                <w:sz w:val="20"/>
                <w:szCs w:val="20"/>
              </w:rPr>
              <w:t>ИСУН 2020</w:t>
            </w:r>
          </w:p>
          <w:p w14:paraId="4D99B23C" w14:textId="77777777" w:rsidR="003463F8" w:rsidRPr="00C848C1" w:rsidRDefault="003463F8" w:rsidP="003463F8">
            <w:pPr>
              <w:rPr>
                <w:bCs/>
                <w:i/>
                <w:sz w:val="20"/>
                <w:szCs w:val="20"/>
              </w:rPr>
            </w:pPr>
            <w:r w:rsidRPr="00C848C1">
              <w:rPr>
                <w:i/>
                <w:iCs/>
                <w:sz w:val="20"/>
                <w:szCs w:val="20"/>
              </w:rPr>
              <w:t xml:space="preserve">Формуляр за кандидатстване, „Допълнителна информация необходима за оценка на проектното предложение“, План на местоположението </w:t>
            </w:r>
          </w:p>
        </w:tc>
      </w:tr>
      <w:tr w:rsidR="00C07936" w:rsidRPr="00C848C1" w14:paraId="0A19F26F" w14:textId="77777777" w:rsidTr="00C07936">
        <w:trPr>
          <w:trHeight w:val="300"/>
        </w:trPr>
        <w:tc>
          <w:tcPr>
            <w:tcW w:w="250" w:type="pct"/>
            <w:noWrap/>
          </w:tcPr>
          <w:p w14:paraId="65570D66" w14:textId="56550E58" w:rsidR="003463F8" w:rsidRPr="00C848C1" w:rsidRDefault="007F098E" w:rsidP="003463F8">
            <w:pPr>
              <w:jc w:val="center"/>
              <w:rPr>
                <w:color w:val="000000"/>
                <w:sz w:val="20"/>
                <w:szCs w:val="20"/>
              </w:rPr>
            </w:pPr>
            <w:r w:rsidRPr="00C848C1">
              <w:rPr>
                <w:color w:val="000000"/>
                <w:sz w:val="20"/>
                <w:szCs w:val="20"/>
              </w:rPr>
              <w:t>4.1</w:t>
            </w:r>
          </w:p>
        </w:tc>
        <w:tc>
          <w:tcPr>
            <w:tcW w:w="2200" w:type="pct"/>
          </w:tcPr>
          <w:p w14:paraId="57AA009C" w14:textId="77777777" w:rsidR="003463F8" w:rsidRPr="00C848C1" w:rsidRDefault="003463F8" w:rsidP="003463F8">
            <w:pPr>
              <w:jc w:val="both"/>
              <w:rPr>
                <w:sz w:val="20"/>
                <w:szCs w:val="20"/>
              </w:rPr>
            </w:pPr>
            <w:r w:rsidRPr="00C848C1">
              <w:rPr>
                <w:sz w:val="20"/>
                <w:szCs w:val="20"/>
              </w:rPr>
              <w:t xml:space="preserve">Изпълнени са повече от 3 мерки </w:t>
            </w:r>
          </w:p>
        </w:tc>
        <w:tc>
          <w:tcPr>
            <w:tcW w:w="600" w:type="pct"/>
            <w:noWrap/>
          </w:tcPr>
          <w:p w14:paraId="2FE6327F" w14:textId="77777777" w:rsidR="003463F8" w:rsidRPr="00C848C1" w:rsidRDefault="003463F8" w:rsidP="003463F8">
            <w:pPr>
              <w:jc w:val="center"/>
              <w:rPr>
                <w:sz w:val="20"/>
                <w:szCs w:val="20"/>
              </w:rPr>
            </w:pPr>
            <w:r w:rsidRPr="00C848C1">
              <w:rPr>
                <w:sz w:val="20"/>
                <w:szCs w:val="20"/>
              </w:rPr>
              <w:t>10</w:t>
            </w:r>
          </w:p>
        </w:tc>
        <w:tc>
          <w:tcPr>
            <w:tcW w:w="1950" w:type="pct"/>
            <w:noWrap/>
          </w:tcPr>
          <w:p w14:paraId="2D2BF31A" w14:textId="77777777" w:rsidR="003463F8" w:rsidRPr="00C848C1" w:rsidRDefault="003463F8" w:rsidP="003463F8">
            <w:pPr>
              <w:jc w:val="both"/>
              <w:rPr>
                <w:bCs/>
                <w:i/>
                <w:sz w:val="20"/>
                <w:szCs w:val="20"/>
              </w:rPr>
            </w:pPr>
          </w:p>
        </w:tc>
      </w:tr>
      <w:tr w:rsidR="00C07936" w:rsidRPr="00C848C1" w14:paraId="30D70040" w14:textId="77777777" w:rsidTr="00C07936">
        <w:trPr>
          <w:trHeight w:val="300"/>
        </w:trPr>
        <w:tc>
          <w:tcPr>
            <w:tcW w:w="250" w:type="pct"/>
            <w:noWrap/>
          </w:tcPr>
          <w:p w14:paraId="20763277" w14:textId="2DA45EF9" w:rsidR="003463F8" w:rsidRPr="00C848C1" w:rsidRDefault="007F098E" w:rsidP="003463F8">
            <w:pPr>
              <w:jc w:val="center"/>
              <w:rPr>
                <w:color w:val="000000"/>
                <w:sz w:val="20"/>
                <w:szCs w:val="20"/>
              </w:rPr>
            </w:pPr>
            <w:r w:rsidRPr="00C848C1">
              <w:rPr>
                <w:color w:val="000000"/>
                <w:sz w:val="20"/>
                <w:szCs w:val="20"/>
              </w:rPr>
              <w:t>4.2</w:t>
            </w:r>
          </w:p>
        </w:tc>
        <w:tc>
          <w:tcPr>
            <w:tcW w:w="2200" w:type="pct"/>
          </w:tcPr>
          <w:p w14:paraId="717AC429" w14:textId="77777777" w:rsidR="003463F8" w:rsidRPr="00C848C1" w:rsidRDefault="003463F8" w:rsidP="003463F8">
            <w:pPr>
              <w:jc w:val="both"/>
              <w:rPr>
                <w:sz w:val="20"/>
                <w:szCs w:val="20"/>
              </w:rPr>
            </w:pPr>
            <w:r w:rsidRPr="00C848C1">
              <w:rPr>
                <w:sz w:val="20"/>
                <w:szCs w:val="20"/>
              </w:rPr>
              <w:t xml:space="preserve">Изпълнени са 3 мерки </w:t>
            </w:r>
          </w:p>
        </w:tc>
        <w:tc>
          <w:tcPr>
            <w:tcW w:w="600" w:type="pct"/>
            <w:noWrap/>
          </w:tcPr>
          <w:p w14:paraId="0DC45D4C" w14:textId="00F64A31" w:rsidR="003463F8" w:rsidRPr="00C848C1" w:rsidRDefault="00C848C1" w:rsidP="003463F8">
            <w:pPr>
              <w:jc w:val="center"/>
              <w:rPr>
                <w:sz w:val="20"/>
                <w:szCs w:val="20"/>
              </w:rPr>
            </w:pPr>
            <w:r w:rsidRPr="00C848C1">
              <w:rPr>
                <w:sz w:val="20"/>
                <w:szCs w:val="20"/>
              </w:rPr>
              <w:t>9</w:t>
            </w:r>
          </w:p>
        </w:tc>
        <w:tc>
          <w:tcPr>
            <w:tcW w:w="1950" w:type="pct"/>
            <w:noWrap/>
          </w:tcPr>
          <w:p w14:paraId="413BDE96" w14:textId="77777777" w:rsidR="003463F8" w:rsidRPr="00C848C1" w:rsidRDefault="003463F8" w:rsidP="003463F8">
            <w:pPr>
              <w:jc w:val="both"/>
              <w:rPr>
                <w:bCs/>
                <w:i/>
                <w:sz w:val="20"/>
                <w:szCs w:val="20"/>
              </w:rPr>
            </w:pPr>
          </w:p>
        </w:tc>
      </w:tr>
      <w:tr w:rsidR="00C07936" w:rsidRPr="00C848C1" w14:paraId="068CC74F" w14:textId="77777777" w:rsidTr="00C07936">
        <w:trPr>
          <w:trHeight w:val="300"/>
        </w:trPr>
        <w:tc>
          <w:tcPr>
            <w:tcW w:w="250" w:type="pct"/>
            <w:noWrap/>
          </w:tcPr>
          <w:p w14:paraId="43317656" w14:textId="18AE70DB" w:rsidR="003463F8" w:rsidRPr="00C848C1" w:rsidRDefault="007F098E" w:rsidP="003463F8">
            <w:pPr>
              <w:jc w:val="center"/>
              <w:rPr>
                <w:color w:val="000000"/>
                <w:sz w:val="20"/>
                <w:szCs w:val="20"/>
              </w:rPr>
            </w:pPr>
            <w:r w:rsidRPr="00C848C1">
              <w:rPr>
                <w:color w:val="000000"/>
                <w:sz w:val="20"/>
                <w:szCs w:val="20"/>
              </w:rPr>
              <w:t>4.3</w:t>
            </w:r>
          </w:p>
        </w:tc>
        <w:tc>
          <w:tcPr>
            <w:tcW w:w="2200" w:type="pct"/>
          </w:tcPr>
          <w:p w14:paraId="5B9587F9" w14:textId="77777777" w:rsidR="003463F8" w:rsidRPr="00C848C1" w:rsidRDefault="003463F8" w:rsidP="003463F8">
            <w:pPr>
              <w:jc w:val="both"/>
              <w:rPr>
                <w:sz w:val="20"/>
                <w:szCs w:val="20"/>
              </w:rPr>
            </w:pPr>
            <w:r w:rsidRPr="00C848C1">
              <w:rPr>
                <w:sz w:val="20"/>
                <w:szCs w:val="20"/>
              </w:rPr>
              <w:t>Изпълнени са 2 мерки</w:t>
            </w:r>
          </w:p>
        </w:tc>
        <w:tc>
          <w:tcPr>
            <w:tcW w:w="600" w:type="pct"/>
            <w:noWrap/>
          </w:tcPr>
          <w:p w14:paraId="128E4748" w14:textId="0388F898" w:rsidR="003463F8" w:rsidRPr="00C848C1" w:rsidRDefault="00C848C1" w:rsidP="003463F8">
            <w:pPr>
              <w:tabs>
                <w:tab w:val="left" w:pos="451"/>
                <w:tab w:val="center" w:pos="529"/>
              </w:tabs>
              <w:jc w:val="center"/>
              <w:rPr>
                <w:sz w:val="20"/>
                <w:szCs w:val="20"/>
              </w:rPr>
            </w:pPr>
            <w:r w:rsidRPr="00C848C1">
              <w:rPr>
                <w:sz w:val="20"/>
                <w:szCs w:val="20"/>
              </w:rPr>
              <w:t>6</w:t>
            </w:r>
          </w:p>
        </w:tc>
        <w:tc>
          <w:tcPr>
            <w:tcW w:w="1950" w:type="pct"/>
            <w:noWrap/>
          </w:tcPr>
          <w:p w14:paraId="7751573D" w14:textId="77777777" w:rsidR="003463F8" w:rsidRPr="00C848C1" w:rsidRDefault="003463F8" w:rsidP="003463F8">
            <w:pPr>
              <w:jc w:val="both"/>
              <w:rPr>
                <w:bCs/>
                <w:i/>
                <w:sz w:val="20"/>
                <w:szCs w:val="20"/>
              </w:rPr>
            </w:pPr>
          </w:p>
        </w:tc>
      </w:tr>
      <w:tr w:rsidR="00C07936" w:rsidRPr="00C848C1" w14:paraId="795FF58D" w14:textId="77777777" w:rsidTr="00C07936">
        <w:trPr>
          <w:trHeight w:val="300"/>
        </w:trPr>
        <w:tc>
          <w:tcPr>
            <w:tcW w:w="250" w:type="pct"/>
            <w:noWrap/>
          </w:tcPr>
          <w:p w14:paraId="61C6D6D2" w14:textId="60247CC0" w:rsidR="003463F8" w:rsidRPr="00C848C1" w:rsidRDefault="007F098E" w:rsidP="003463F8">
            <w:pPr>
              <w:jc w:val="center"/>
              <w:rPr>
                <w:color w:val="000000"/>
                <w:sz w:val="20"/>
                <w:szCs w:val="20"/>
              </w:rPr>
            </w:pPr>
            <w:r w:rsidRPr="00C848C1">
              <w:rPr>
                <w:color w:val="000000"/>
                <w:sz w:val="20"/>
                <w:szCs w:val="20"/>
              </w:rPr>
              <w:lastRenderedPageBreak/>
              <w:t>4.4</w:t>
            </w:r>
          </w:p>
        </w:tc>
        <w:tc>
          <w:tcPr>
            <w:tcW w:w="2200" w:type="pct"/>
          </w:tcPr>
          <w:p w14:paraId="242C2E2D" w14:textId="77777777" w:rsidR="003463F8" w:rsidRPr="00C848C1" w:rsidRDefault="003463F8" w:rsidP="003463F8">
            <w:pPr>
              <w:jc w:val="both"/>
              <w:rPr>
                <w:sz w:val="20"/>
                <w:szCs w:val="20"/>
              </w:rPr>
            </w:pPr>
            <w:r w:rsidRPr="00C848C1">
              <w:rPr>
                <w:sz w:val="20"/>
                <w:szCs w:val="20"/>
              </w:rPr>
              <w:t xml:space="preserve">Изпълнена е 1 мярка </w:t>
            </w:r>
          </w:p>
        </w:tc>
        <w:tc>
          <w:tcPr>
            <w:tcW w:w="600" w:type="pct"/>
            <w:noWrap/>
          </w:tcPr>
          <w:p w14:paraId="4DF43FCD" w14:textId="38B59AF0" w:rsidR="003463F8" w:rsidRPr="00C848C1" w:rsidRDefault="00C848C1" w:rsidP="003463F8">
            <w:pPr>
              <w:jc w:val="center"/>
              <w:rPr>
                <w:sz w:val="20"/>
                <w:szCs w:val="20"/>
              </w:rPr>
            </w:pPr>
            <w:r w:rsidRPr="00C848C1">
              <w:rPr>
                <w:sz w:val="20"/>
                <w:szCs w:val="20"/>
              </w:rPr>
              <w:t>3</w:t>
            </w:r>
          </w:p>
        </w:tc>
        <w:tc>
          <w:tcPr>
            <w:tcW w:w="1950" w:type="pct"/>
            <w:noWrap/>
          </w:tcPr>
          <w:p w14:paraId="2E4071F1" w14:textId="77777777" w:rsidR="003463F8" w:rsidRPr="00C848C1" w:rsidRDefault="003463F8" w:rsidP="003463F8">
            <w:pPr>
              <w:jc w:val="both"/>
              <w:rPr>
                <w:bCs/>
                <w:i/>
                <w:sz w:val="20"/>
                <w:szCs w:val="20"/>
              </w:rPr>
            </w:pPr>
          </w:p>
        </w:tc>
      </w:tr>
      <w:tr w:rsidR="00F803AA" w:rsidRPr="00C848C1" w14:paraId="6331D9E6" w14:textId="77777777" w:rsidTr="00C07936">
        <w:trPr>
          <w:trHeight w:val="300"/>
        </w:trPr>
        <w:tc>
          <w:tcPr>
            <w:tcW w:w="250" w:type="pct"/>
            <w:noWrap/>
          </w:tcPr>
          <w:p w14:paraId="435807CA" w14:textId="7F9E597F" w:rsidR="00F803AA" w:rsidRPr="00C848C1" w:rsidRDefault="00E05B96" w:rsidP="003463F8">
            <w:pPr>
              <w:jc w:val="center"/>
              <w:rPr>
                <w:color w:val="000000"/>
                <w:sz w:val="20"/>
                <w:szCs w:val="20"/>
              </w:rPr>
            </w:pPr>
            <w:r w:rsidRPr="00C848C1">
              <w:rPr>
                <w:color w:val="000000"/>
                <w:sz w:val="20"/>
                <w:szCs w:val="20"/>
              </w:rPr>
              <w:t>4.</w:t>
            </w:r>
            <w:r w:rsidR="00F803AA" w:rsidRPr="00C848C1">
              <w:rPr>
                <w:color w:val="000000"/>
                <w:sz w:val="20"/>
                <w:szCs w:val="20"/>
              </w:rPr>
              <w:t>5</w:t>
            </w:r>
          </w:p>
        </w:tc>
        <w:tc>
          <w:tcPr>
            <w:tcW w:w="2200" w:type="pct"/>
          </w:tcPr>
          <w:p w14:paraId="232F99AA" w14:textId="446A98AD" w:rsidR="00F803AA" w:rsidRPr="00C848C1" w:rsidRDefault="00F803AA" w:rsidP="003463F8">
            <w:pPr>
              <w:jc w:val="both"/>
              <w:rPr>
                <w:sz w:val="20"/>
                <w:szCs w:val="20"/>
              </w:rPr>
            </w:pPr>
            <w:r w:rsidRPr="00C848C1">
              <w:rPr>
                <w:sz w:val="20"/>
                <w:szCs w:val="20"/>
              </w:rPr>
              <w:t>Не са изпълнени мерки за допълнителни удобства</w:t>
            </w:r>
          </w:p>
        </w:tc>
        <w:tc>
          <w:tcPr>
            <w:tcW w:w="600" w:type="pct"/>
            <w:noWrap/>
          </w:tcPr>
          <w:p w14:paraId="7426DAF5" w14:textId="1B917B63" w:rsidR="00F803AA" w:rsidRPr="00C848C1" w:rsidRDefault="00F803AA" w:rsidP="003463F8">
            <w:pPr>
              <w:jc w:val="center"/>
              <w:rPr>
                <w:sz w:val="20"/>
                <w:szCs w:val="20"/>
              </w:rPr>
            </w:pPr>
            <w:r w:rsidRPr="00C848C1">
              <w:rPr>
                <w:sz w:val="20"/>
                <w:szCs w:val="20"/>
              </w:rPr>
              <w:t>0</w:t>
            </w:r>
          </w:p>
        </w:tc>
        <w:tc>
          <w:tcPr>
            <w:tcW w:w="1950" w:type="pct"/>
            <w:noWrap/>
          </w:tcPr>
          <w:p w14:paraId="11AADECB" w14:textId="77777777" w:rsidR="00F803AA" w:rsidRPr="00C848C1" w:rsidRDefault="00F803AA" w:rsidP="003463F8">
            <w:pPr>
              <w:jc w:val="both"/>
              <w:rPr>
                <w:bCs/>
                <w:i/>
                <w:sz w:val="20"/>
                <w:szCs w:val="20"/>
              </w:rPr>
            </w:pPr>
          </w:p>
        </w:tc>
      </w:tr>
    </w:tbl>
    <w:p w14:paraId="2681C571" w14:textId="77777777" w:rsidR="00E26F37" w:rsidRPr="00C848C1" w:rsidRDefault="00E26F37" w:rsidP="00C76E47">
      <w:pPr>
        <w:jc w:val="both"/>
      </w:pPr>
    </w:p>
    <w:p w14:paraId="240D6786" w14:textId="77777777" w:rsidR="00E26F37" w:rsidRPr="00C848C1" w:rsidRDefault="00E26F37" w:rsidP="00C76E47">
      <w:pPr>
        <w:jc w:val="both"/>
      </w:pPr>
    </w:p>
    <w:p w14:paraId="49C4EC5B" w14:textId="77777777" w:rsidR="00E26F37" w:rsidRPr="00C848C1" w:rsidRDefault="00E26F37" w:rsidP="00C76E47">
      <w:pPr>
        <w:jc w:val="both"/>
      </w:pPr>
    </w:p>
    <w:p w14:paraId="129B38FA" w14:textId="77777777" w:rsidR="00C07936" w:rsidRPr="00C848C1" w:rsidRDefault="005F5082" w:rsidP="00C07936">
      <w:pPr>
        <w:ind w:left="646" w:right="-5528"/>
        <w:jc w:val="both"/>
        <w:rPr>
          <w:bCs/>
        </w:rPr>
      </w:pPr>
      <w:r w:rsidRPr="00C848C1">
        <w:rPr>
          <w:bCs/>
        </w:rPr>
        <w:t xml:space="preserve">За постигане на достатъчна прецизност и ефективност при оценяване на кандидатите по процедурата при изчисляване на стойностите и </w:t>
      </w:r>
    </w:p>
    <w:p w14:paraId="07FC747F" w14:textId="77777777" w:rsidR="00C07936" w:rsidRPr="00C848C1" w:rsidRDefault="005F5082" w:rsidP="00C07936">
      <w:pPr>
        <w:ind w:left="646" w:right="-5528"/>
        <w:jc w:val="both"/>
        <w:rPr>
          <w:bCs/>
        </w:rPr>
      </w:pPr>
      <w:r w:rsidRPr="00C848C1">
        <w:rPr>
          <w:bCs/>
        </w:rPr>
        <w:t xml:space="preserve">показателите по критериите на етап техническа и финансова оценка закръглението ще се извършва до втория знак след десетичната запетая. </w:t>
      </w:r>
    </w:p>
    <w:p w14:paraId="50390B54" w14:textId="77777777" w:rsidR="00C07936" w:rsidRPr="00C848C1" w:rsidRDefault="005F5082" w:rsidP="00C07936">
      <w:pPr>
        <w:ind w:left="646" w:right="-5528"/>
        <w:jc w:val="both"/>
        <w:rPr>
          <w:bCs/>
        </w:rPr>
      </w:pPr>
      <w:r w:rsidRPr="00C848C1">
        <w:rPr>
          <w:bCs/>
        </w:rPr>
        <w:t xml:space="preserve">По отношение на определяне на втория знак след десетичната запетая ще се прилага математическото правило за закръгление, </w:t>
      </w:r>
    </w:p>
    <w:p w14:paraId="715C1B9B" w14:textId="5FBD711A" w:rsidR="001141BA" w:rsidRPr="00E26F37" w:rsidRDefault="005F5082" w:rsidP="00C07936">
      <w:pPr>
        <w:ind w:left="646" w:right="-5528"/>
        <w:jc w:val="both"/>
        <w:rPr>
          <w:bCs/>
        </w:rPr>
      </w:pPr>
      <w:r w:rsidRPr="00C848C1">
        <w:rPr>
          <w:bCs/>
        </w:rPr>
        <w:t>като в случай че третият знак на получената стойност е ≥ 5, вторият знак ще се закръглява към по-голямата от него цифра.</w:t>
      </w:r>
    </w:p>
    <w:sectPr w:rsidR="001141BA" w:rsidRPr="00E26F37" w:rsidSect="0011059D">
      <w:headerReference w:type="default" r:id="rId9"/>
      <w:footerReference w:type="default" r:id="rId10"/>
      <w:pgSz w:w="16840" w:h="12786" w:orient="landscape" w:code="500"/>
      <w:pgMar w:top="1276" w:right="1105" w:bottom="992" w:left="1276" w:header="426" w:footer="102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97D0EE" w16cid:durableId="29D316E8"/>
  <w16cid:commentId w16cid:paraId="7EDC84AE" w16cid:durableId="29D317A8"/>
  <w16cid:commentId w16cid:paraId="6BE3649F" w16cid:durableId="29D31832"/>
  <w16cid:commentId w16cid:paraId="2B3E1551" w16cid:durableId="29D3188A"/>
  <w16cid:commentId w16cid:paraId="1859D8C4" w16cid:durableId="29D319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EEEA1" w14:textId="77777777" w:rsidR="0095409D" w:rsidRDefault="0095409D">
      <w:r>
        <w:separator/>
      </w:r>
    </w:p>
  </w:endnote>
  <w:endnote w:type="continuationSeparator" w:id="0">
    <w:p w14:paraId="2F23C63B" w14:textId="77777777" w:rsidR="0095409D" w:rsidRDefault="0095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9620D" w14:textId="4560D525" w:rsidR="0095409D" w:rsidRPr="00336EC4" w:rsidRDefault="0095409D">
    <w:pPr>
      <w:pStyle w:val="Footer"/>
      <w:jc w:val="right"/>
      <w:rPr>
        <w:sz w:val="20"/>
        <w:szCs w:val="20"/>
      </w:rPr>
    </w:pPr>
    <w:r w:rsidRPr="00336EC4">
      <w:rPr>
        <w:sz w:val="20"/>
        <w:szCs w:val="20"/>
      </w:rPr>
      <w:t xml:space="preserve">стр. </w:t>
    </w:r>
    <w:sdt>
      <w:sdtPr>
        <w:rPr>
          <w:sz w:val="20"/>
          <w:szCs w:val="20"/>
        </w:rPr>
        <w:id w:val="418382708"/>
        <w:docPartObj>
          <w:docPartGallery w:val="Page Numbers (Bottom of Page)"/>
          <w:docPartUnique/>
        </w:docPartObj>
      </w:sdtPr>
      <w:sdtEndPr>
        <w:rPr>
          <w:noProof/>
        </w:rPr>
      </w:sdtEndPr>
      <w:sdtContent>
        <w:r w:rsidRPr="00336EC4">
          <w:rPr>
            <w:sz w:val="20"/>
            <w:szCs w:val="20"/>
          </w:rPr>
          <w:fldChar w:fldCharType="begin"/>
        </w:r>
        <w:r w:rsidRPr="00336EC4">
          <w:rPr>
            <w:sz w:val="20"/>
            <w:szCs w:val="20"/>
          </w:rPr>
          <w:instrText xml:space="preserve"> PAGE   \* MERGEFORMAT </w:instrText>
        </w:r>
        <w:r w:rsidRPr="00336EC4">
          <w:rPr>
            <w:sz w:val="20"/>
            <w:szCs w:val="20"/>
          </w:rPr>
          <w:fldChar w:fldCharType="separate"/>
        </w:r>
        <w:r w:rsidR="00C03511">
          <w:rPr>
            <w:noProof/>
            <w:sz w:val="20"/>
            <w:szCs w:val="20"/>
          </w:rPr>
          <w:t>12</w:t>
        </w:r>
        <w:r w:rsidRPr="00336EC4">
          <w:rPr>
            <w:noProof/>
            <w:sz w:val="20"/>
            <w:szCs w:val="20"/>
          </w:rPr>
          <w:fldChar w:fldCharType="end"/>
        </w:r>
      </w:sdtContent>
    </w:sdt>
  </w:p>
  <w:p w14:paraId="3753539B" w14:textId="77777777" w:rsidR="0095409D" w:rsidRDefault="00954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64EF0" w14:textId="77777777" w:rsidR="0095409D" w:rsidRDefault="0095409D">
      <w:r>
        <w:separator/>
      </w:r>
    </w:p>
  </w:footnote>
  <w:footnote w:type="continuationSeparator" w:id="0">
    <w:p w14:paraId="54360E63" w14:textId="77777777" w:rsidR="0095409D" w:rsidRDefault="0095409D">
      <w:r>
        <w:continuationSeparator/>
      </w:r>
    </w:p>
  </w:footnote>
  <w:footnote w:id="1">
    <w:p w14:paraId="6B6C0608" w14:textId="12C4468E" w:rsidR="0095409D" w:rsidRPr="00F96327" w:rsidRDefault="0095409D">
      <w:pPr>
        <w:pStyle w:val="FootnoteText"/>
        <w:rPr>
          <w:lang w:val="bg-BG"/>
        </w:rPr>
      </w:pPr>
      <w:r>
        <w:rPr>
          <w:rStyle w:val="FootnoteReference"/>
        </w:rPr>
        <w:footnoteRef/>
      </w:r>
      <w:r>
        <w:t xml:space="preserve"> </w:t>
      </w:r>
      <w:r w:rsidRPr="00EC5CAE">
        <w:t xml:space="preserve">В </w:t>
      </w:r>
      <w:proofErr w:type="spellStart"/>
      <w:r w:rsidRPr="00EC5CAE">
        <w:t>случай</w:t>
      </w:r>
      <w:proofErr w:type="spellEnd"/>
      <w:r w:rsidRPr="00EC5CAE">
        <w:t xml:space="preserve"> </w:t>
      </w:r>
      <w:proofErr w:type="spellStart"/>
      <w:r w:rsidRPr="00EC5CAE">
        <w:t>че</w:t>
      </w:r>
      <w:proofErr w:type="spellEnd"/>
      <w:r w:rsidRPr="00EC5CAE">
        <w:t xml:space="preserve"> </w:t>
      </w:r>
      <w:proofErr w:type="spellStart"/>
      <w:r w:rsidRPr="00EC5CAE">
        <w:t>едно</w:t>
      </w:r>
      <w:proofErr w:type="spellEnd"/>
      <w:r w:rsidRPr="00EC5CAE">
        <w:t xml:space="preserve"> </w:t>
      </w:r>
      <w:proofErr w:type="spellStart"/>
      <w:r w:rsidRPr="00EC5CAE">
        <w:t>от</w:t>
      </w:r>
      <w:proofErr w:type="spellEnd"/>
      <w:r w:rsidRPr="00EC5CAE">
        <w:t xml:space="preserve"> </w:t>
      </w:r>
      <w:r>
        <w:rPr>
          <w:lang w:val="bg-BG"/>
        </w:rPr>
        <w:t>посочените в т. 13 условия</w:t>
      </w:r>
      <w:r w:rsidRPr="00EC5CAE">
        <w:t xml:space="preserve"> </w:t>
      </w:r>
      <w:proofErr w:type="spellStart"/>
      <w:r w:rsidRPr="00EC5CAE">
        <w:t>не</w:t>
      </w:r>
      <w:proofErr w:type="spellEnd"/>
      <w:r w:rsidRPr="00EC5CAE">
        <w:t xml:space="preserve"> е </w:t>
      </w:r>
      <w:proofErr w:type="spellStart"/>
      <w:r w:rsidRPr="00EC5CAE">
        <w:t>изпълнено</w:t>
      </w:r>
      <w:proofErr w:type="spellEnd"/>
      <w:r w:rsidRPr="00EC5CAE">
        <w:t xml:space="preserve">, </w:t>
      </w:r>
      <w:proofErr w:type="spellStart"/>
      <w:r w:rsidRPr="00EC5CAE">
        <w:t>проект</w:t>
      </w:r>
      <w:r>
        <w:t>ното</w:t>
      </w:r>
      <w:proofErr w:type="spellEnd"/>
      <w:r>
        <w:t xml:space="preserve"> </w:t>
      </w:r>
      <w:proofErr w:type="spellStart"/>
      <w:r>
        <w:t>предложение</w:t>
      </w:r>
      <w:proofErr w:type="spellEnd"/>
      <w:r>
        <w:t xml:space="preserve"> </w:t>
      </w:r>
      <w:proofErr w:type="spellStart"/>
      <w:r>
        <w:t>не</w:t>
      </w:r>
      <w:proofErr w:type="spellEnd"/>
      <w:r>
        <w:t xml:space="preserve"> </w:t>
      </w:r>
      <w:proofErr w:type="spellStart"/>
      <w:r>
        <w:t>отговаря</w:t>
      </w:r>
      <w:proofErr w:type="spellEnd"/>
      <w:r>
        <w:t xml:space="preserve"> </w:t>
      </w:r>
      <w:proofErr w:type="spellStart"/>
      <w:r>
        <w:t>на</w:t>
      </w:r>
      <w:proofErr w:type="spellEnd"/>
      <w:r>
        <w:t xml:space="preserve"> </w:t>
      </w:r>
      <w:proofErr w:type="spellStart"/>
      <w:r w:rsidRPr="00EC5CAE">
        <w:t>условието</w:t>
      </w:r>
      <w:proofErr w:type="spellEnd"/>
      <w:r w:rsidRPr="00EC5CAE">
        <w:t xml:space="preserve"> </w:t>
      </w:r>
      <w:proofErr w:type="spellStart"/>
      <w:r w:rsidRPr="00EC5CAE">
        <w:t>за</w:t>
      </w:r>
      <w:proofErr w:type="spellEnd"/>
      <w:r w:rsidRPr="00EC5CAE">
        <w:t xml:space="preserve"> </w:t>
      </w:r>
      <w:proofErr w:type="spellStart"/>
      <w:r w:rsidRPr="00EC5CAE">
        <w:t>местоположение</w:t>
      </w:r>
      <w:proofErr w:type="spellEnd"/>
      <w:r w:rsidRPr="00EC5CAE">
        <w:t xml:space="preserve"> и </w:t>
      </w:r>
      <w:proofErr w:type="spellStart"/>
      <w:r w:rsidRPr="00EC5CAE">
        <w:t>ще</w:t>
      </w:r>
      <w:proofErr w:type="spellEnd"/>
      <w:r w:rsidRPr="00EC5CAE">
        <w:t xml:space="preserve"> </w:t>
      </w:r>
      <w:proofErr w:type="spellStart"/>
      <w:r w:rsidRPr="00EC5CAE">
        <w:t>бъде</w:t>
      </w:r>
      <w:proofErr w:type="spellEnd"/>
      <w:r w:rsidRPr="00EC5CAE">
        <w:t xml:space="preserve"> </w:t>
      </w:r>
      <w:proofErr w:type="spellStart"/>
      <w:r w:rsidRPr="00EC5CAE">
        <w:t>отхвърлено</w:t>
      </w:r>
      <w:proofErr w:type="spellEnd"/>
      <w:r w:rsidRPr="00EC5CAE">
        <w:t>.</w:t>
      </w:r>
    </w:p>
  </w:footnote>
  <w:footnote w:id="2">
    <w:p w14:paraId="2AB3D4B6" w14:textId="77777777" w:rsidR="0095409D" w:rsidRPr="00872F22" w:rsidRDefault="0095409D">
      <w:pPr>
        <w:pStyle w:val="FootnoteText"/>
        <w:rPr>
          <w:lang w:val="en-US"/>
        </w:rPr>
      </w:pPr>
      <w:r>
        <w:rPr>
          <w:rStyle w:val="FootnoteReference"/>
        </w:rPr>
        <w:footnoteRef/>
      </w:r>
      <w:r>
        <w:t xml:space="preserve"> </w:t>
      </w:r>
      <w:r>
        <w:rPr>
          <w:lang w:val="bg-BG"/>
        </w:rPr>
        <w:t xml:space="preserve">Регионалното деление е съгласно Класификацията на административните единици - </w:t>
      </w:r>
      <w:r>
        <w:rPr>
          <w:lang w:val="en-US"/>
        </w:rPr>
        <w:t>NUTS.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2612" w14:textId="32D7EBBE" w:rsidR="0095409D" w:rsidRPr="000B10E9" w:rsidRDefault="0095409D" w:rsidP="00A65B9A">
    <w:pPr>
      <w:pStyle w:val="Header"/>
      <w:pBdr>
        <w:bottom w:val="single" w:sz="6" w:space="1" w:color="auto"/>
      </w:pBdr>
    </w:pPr>
    <w:r>
      <w:rPr>
        <w:noProof/>
      </w:rPr>
      <w:drawing>
        <wp:anchor distT="0" distB="0" distL="114300" distR="114300" simplePos="0" relativeHeight="251658240" behindDoc="0" locked="0" layoutInCell="1" allowOverlap="1" wp14:anchorId="1933791E" wp14:editId="5DFCC9DD">
          <wp:simplePos x="0" y="0"/>
          <wp:positionH relativeFrom="column">
            <wp:posOffset>7709535</wp:posOffset>
          </wp:positionH>
          <wp:positionV relativeFrom="paragraph">
            <wp:posOffset>-298892</wp:posOffset>
          </wp:positionV>
          <wp:extent cx="1299845" cy="946150"/>
          <wp:effectExtent l="0" t="0" r="0" b="6350"/>
          <wp:wrapNone/>
          <wp:docPr id="133" name="Picture 133" descr="Logo ПТС BG V whit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ПТС BG V whitе"/>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84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DB388FE" wp14:editId="3B9B253B">
          <wp:extent cx="1470992" cy="562610"/>
          <wp:effectExtent l="0" t="0" r="0" b="889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2431" cy="566985"/>
                  </a:xfrm>
                  <a:prstGeom prst="rect">
                    <a:avLst/>
                  </a:prstGeom>
                  <a:noFill/>
                </pic:spPr>
              </pic:pic>
            </a:graphicData>
          </a:graphic>
        </wp:inline>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D7E90"/>
    <w:multiLevelType w:val="hybridMultilevel"/>
    <w:tmpl w:val="BD3AFB94"/>
    <w:lvl w:ilvl="0" w:tplc="E1422CAC">
      <w:start w:val="1"/>
      <w:numFmt w:val="bullet"/>
      <w:pStyle w:val="Bulleted"/>
      <w:lvlText w:val=""/>
      <w:lvlJc w:val="left"/>
      <w:pPr>
        <w:ind w:left="729" w:hanging="360"/>
      </w:pPr>
      <w:rPr>
        <w:rFonts w:ascii="Symbol" w:hAnsi="Symbol" w:hint="default"/>
      </w:rPr>
    </w:lvl>
    <w:lvl w:ilvl="1" w:tplc="08090003" w:tentative="1">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1" w15:restartNumberingAfterBreak="0">
    <w:nsid w:val="0C0B2F2B"/>
    <w:multiLevelType w:val="hybridMultilevel"/>
    <w:tmpl w:val="6E3EB344"/>
    <w:lvl w:ilvl="0" w:tplc="4EC653E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302A3"/>
    <w:multiLevelType w:val="hybridMultilevel"/>
    <w:tmpl w:val="1D6E8F1E"/>
    <w:lvl w:ilvl="0" w:tplc="636EE77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BD0C29"/>
    <w:multiLevelType w:val="hybridMultilevel"/>
    <w:tmpl w:val="815299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647DD7"/>
    <w:multiLevelType w:val="hybridMultilevel"/>
    <w:tmpl w:val="E76838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B54C31"/>
    <w:multiLevelType w:val="hybridMultilevel"/>
    <w:tmpl w:val="18B8A420"/>
    <w:lvl w:ilvl="0" w:tplc="DFA0BCD0">
      <w:start w:val="1"/>
      <w:numFmt w:val="decimal"/>
      <w:lvlText w:val="%1."/>
      <w:lvlJc w:val="left"/>
      <w:pPr>
        <w:ind w:left="720" w:hanging="360"/>
      </w:pPr>
      <w:rPr>
        <w:rFonts w:hint="default"/>
        <w:b/>
      </w:rPr>
    </w:lvl>
    <w:lvl w:ilvl="1" w:tplc="56F0A8C0">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9236B96"/>
    <w:multiLevelType w:val="hybridMultilevel"/>
    <w:tmpl w:val="D8BAED30"/>
    <w:lvl w:ilvl="0" w:tplc="0809001B">
      <w:start w:val="1"/>
      <w:numFmt w:val="lowerRoman"/>
      <w:lvlText w:val="%1."/>
      <w:lvlJc w:val="right"/>
      <w:pPr>
        <w:ind w:left="729" w:hanging="360"/>
      </w:pPr>
      <w:rPr>
        <w:rFonts w:hint="default"/>
      </w:rPr>
    </w:lvl>
    <w:lvl w:ilvl="1" w:tplc="08090003" w:tentative="1">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7" w15:restartNumberingAfterBreak="0">
    <w:nsid w:val="2A3A2790"/>
    <w:multiLevelType w:val="hybridMultilevel"/>
    <w:tmpl w:val="2272E7B0"/>
    <w:lvl w:ilvl="0" w:tplc="4EC653E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AB1C63"/>
    <w:multiLevelType w:val="hybridMultilevel"/>
    <w:tmpl w:val="FF68EF44"/>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720C6B"/>
    <w:multiLevelType w:val="hybridMultilevel"/>
    <w:tmpl w:val="6DE43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E7C94"/>
    <w:multiLevelType w:val="multilevel"/>
    <w:tmpl w:val="0402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1" w15:restartNumberingAfterBreak="0">
    <w:nsid w:val="39EA08CE"/>
    <w:multiLevelType w:val="hybridMultilevel"/>
    <w:tmpl w:val="F132B18C"/>
    <w:lvl w:ilvl="0" w:tplc="0F42D00C">
      <w:start w:val="1"/>
      <w:numFmt w:val="bullet"/>
      <w:lvlText w:val="-"/>
      <w:lvlJc w:val="left"/>
      <w:pPr>
        <w:ind w:left="1496" w:hanging="360"/>
      </w:pPr>
      <w:rPr>
        <w:rFonts w:ascii="Sitka Small" w:hAnsi="Sitka Small" w:hint="default"/>
      </w:rPr>
    </w:lvl>
    <w:lvl w:ilvl="1" w:tplc="04020003">
      <w:start w:val="1"/>
      <w:numFmt w:val="bullet"/>
      <w:lvlText w:val="o"/>
      <w:lvlJc w:val="left"/>
      <w:pPr>
        <w:ind w:left="2216" w:hanging="360"/>
      </w:pPr>
      <w:rPr>
        <w:rFonts w:ascii="Courier New" w:hAnsi="Courier New" w:cs="Courier New" w:hint="default"/>
      </w:rPr>
    </w:lvl>
    <w:lvl w:ilvl="2" w:tplc="04020005" w:tentative="1">
      <w:start w:val="1"/>
      <w:numFmt w:val="bullet"/>
      <w:lvlText w:val=""/>
      <w:lvlJc w:val="left"/>
      <w:pPr>
        <w:ind w:left="2936" w:hanging="360"/>
      </w:pPr>
      <w:rPr>
        <w:rFonts w:ascii="Wingdings" w:hAnsi="Wingdings" w:hint="default"/>
      </w:rPr>
    </w:lvl>
    <w:lvl w:ilvl="3" w:tplc="04020001" w:tentative="1">
      <w:start w:val="1"/>
      <w:numFmt w:val="bullet"/>
      <w:lvlText w:val=""/>
      <w:lvlJc w:val="left"/>
      <w:pPr>
        <w:ind w:left="3656" w:hanging="360"/>
      </w:pPr>
      <w:rPr>
        <w:rFonts w:ascii="Symbol" w:hAnsi="Symbol" w:hint="default"/>
      </w:rPr>
    </w:lvl>
    <w:lvl w:ilvl="4" w:tplc="04020003" w:tentative="1">
      <w:start w:val="1"/>
      <w:numFmt w:val="bullet"/>
      <w:lvlText w:val="o"/>
      <w:lvlJc w:val="left"/>
      <w:pPr>
        <w:ind w:left="4376" w:hanging="360"/>
      </w:pPr>
      <w:rPr>
        <w:rFonts w:ascii="Courier New" w:hAnsi="Courier New" w:cs="Courier New" w:hint="default"/>
      </w:rPr>
    </w:lvl>
    <w:lvl w:ilvl="5" w:tplc="04020005" w:tentative="1">
      <w:start w:val="1"/>
      <w:numFmt w:val="bullet"/>
      <w:lvlText w:val=""/>
      <w:lvlJc w:val="left"/>
      <w:pPr>
        <w:ind w:left="5096" w:hanging="360"/>
      </w:pPr>
      <w:rPr>
        <w:rFonts w:ascii="Wingdings" w:hAnsi="Wingdings" w:hint="default"/>
      </w:rPr>
    </w:lvl>
    <w:lvl w:ilvl="6" w:tplc="04020001" w:tentative="1">
      <w:start w:val="1"/>
      <w:numFmt w:val="bullet"/>
      <w:lvlText w:val=""/>
      <w:lvlJc w:val="left"/>
      <w:pPr>
        <w:ind w:left="5816" w:hanging="360"/>
      </w:pPr>
      <w:rPr>
        <w:rFonts w:ascii="Symbol" w:hAnsi="Symbol" w:hint="default"/>
      </w:rPr>
    </w:lvl>
    <w:lvl w:ilvl="7" w:tplc="04020003" w:tentative="1">
      <w:start w:val="1"/>
      <w:numFmt w:val="bullet"/>
      <w:lvlText w:val="o"/>
      <w:lvlJc w:val="left"/>
      <w:pPr>
        <w:ind w:left="6536" w:hanging="360"/>
      </w:pPr>
      <w:rPr>
        <w:rFonts w:ascii="Courier New" w:hAnsi="Courier New" w:cs="Courier New" w:hint="default"/>
      </w:rPr>
    </w:lvl>
    <w:lvl w:ilvl="8" w:tplc="04020005" w:tentative="1">
      <w:start w:val="1"/>
      <w:numFmt w:val="bullet"/>
      <w:lvlText w:val=""/>
      <w:lvlJc w:val="left"/>
      <w:pPr>
        <w:ind w:left="7256" w:hanging="360"/>
      </w:pPr>
      <w:rPr>
        <w:rFonts w:ascii="Wingdings" w:hAnsi="Wingdings" w:hint="default"/>
      </w:rPr>
    </w:lvl>
  </w:abstractNum>
  <w:abstractNum w:abstractNumId="12" w15:restartNumberingAfterBreak="0">
    <w:nsid w:val="422A07CA"/>
    <w:multiLevelType w:val="hybridMultilevel"/>
    <w:tmpl w:val="5F4A00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4F6F09"/>
    <w:multiLevelType w:val="hybridMultilevel"/>
    <w:tmpl w:val="118C7DDC"/>
    <w:lvl w:ilvl="0" w:tplc="D0F4A44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E020B2"/>
    <w:multiLevelType w:val="hybridMultilevel"/>
    <w:tmpl w:val="24588902"/>
    <w:lvl w:ilvl="0" w:tplc="DB1C65A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43B4DF2"/>
    <w:multiLevelType w:val="multilevel"/>
    <w:tmpl w:val="0402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4E1C45D7"/>
    <w:multiLevelType w:val="hybridMultilevel"/>
    <w:tmpl w:val="2E2E0E3E"/>
    <w:lvl w:ilvl="0" w:tplc="0402000F">
      <w:start w:val="1"/>
      <w:numFmt w:val="decimal"/>
      <w:lvlText w:val="%1."/>
      <w:lvlJc w:val="left"/>
      <w:pPr>
        <w:ind w:left="729" w:hanging="360"/>
      </w:pPr>
      <w:rPr>
        <w:rFonts w:hint="default"/>
      </w:rPr>
    </w:lvl>
    <w:lvl w:ilvl="1" w:tplc="08090003" w:tentative="1">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17" w15:restartNumberingAfterBreak="0">
    <w:nsid w:val="50B321E3"/>
    <w:multiLevelType w:val="hybridMultilevel"/>
    <w:tmpl w:val="FD1264BA"/>
    <w:lvl w:ilvl="0" w:tplc="53BCC1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0B1508"/>
    <w:multiLevelType w:val="hybridMultilevel"/>
    <w:tmpl w:val="D8BAED30"/>
    <w:lvl w:ilvl="0" w:tplc="0809001B">
      <w:start w:val="1"/>
      <w:numFmt w:val="lowerRoman"/>
      <w:lvlText w:val="%1."/>
      <w:lvlJc w:val="right"/>
      <w:pPr>
        <w:ind w:left="729" w:hanging="360"/>
      </w:pPr>
      <w:rPr>
        <w:rFonts w:hint="default"/>
      </w:rPr>
    </w:lvl>
    <w:lvl w:ilvl="1" w:tplc="08090003" w:tentative="1">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19" w15:restartNumberingAfterBreak="0">
    <w:nsid w:val="532A2C2B"/>
    <w:multiLevelType w:val="hybridMultilevel"/>
    <w:tmpl w:val="4F003E78"/>
    <w:lvl w:ilvl="0" w:tplc="4EC653E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736611"/>
    <w:multiLevelType w:val="multilevel"/>
    <w:tmpl w:val="0402001F"/>
    <w:lvl w:ilvl="0">
      <w:start w:val="1"/>
      <w:numFmt w:val="decimal"/>
      <w:lvlText w:val="%1."/>
      <w:lvlJc w:val="left"/>
      <w:pPr>
        <w:ind w:left="644" w:hanging="360"/>
      </w:pPr>
    </w:lvl>
    <w:lvl w:ilvl="1">
      <w:start w:val="1"/>
      <w:numFmt w:val="decimal"/>
      <w:lvlText w:val="%1.%2."/>
      <w:lvlJc w:val="left"/>
      <w:pPr>
        <w:ind w:left="999"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1" w15:restartNumberingAfterBreak="0">
    <w:nsid w:val="5A4D0A97"/>
    <w:multiLevelType w:val="hybridMultilevel"/>
    <w:tmpl w:val="81529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1F5A12"/>
    <w:multiLevelType w:val="hybridMultilevel"/>
    <w:tmpl w:val="5F4A0052"/>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DB77E51"/>
    <w:multiLevelType w:val="multilevel"/>
    <w:tmpl w:val="9BA46328"/>
    <w:lvl w:ilvl="0">
      <w:start w:val="1"/>
      <w:numFmt w:val="decimal"/>
      <w:lvlText w:val="%1."/>
      <w:lvlJc w:val="left"/>
      <w:pPr>
        <w:tabs>
          <w:tab w:val="num" w:pos="644"/>
        </w:tabs>
        <w:ind w:left="644"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25932F9"/>
    <w:multiLevelType w:val="hybridMultilevel"/>
    <w:tmpl w:val="8E8C29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6DF42AB"/>
    <w:multiLevelType w:val="hybridMultilevel"/>
    <w:tmpl w:val="C88AED8E"/>
    <w:lvl w:ilvl="0" w:tplc="4EC653E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EB1BE4"/>
    <w:multiLevelType w:val="hybridMultilevel"/>
    <w:tmpl w:val="589A9742"/>
    <w:lvl w:ilvl="0" w:tplc="CC7E754C">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27" w15:restartNumberingAfterBreak="0">
    <w:nsid w:val="6BAF6F6D"/>
    <w:multiLevelType w:val="hybridMultilevel"/>
    <w:tmpl w:val="36A60A9A"/>
    <w:lvl w:ilvl="0" w:tplc="DB1C65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0631D9"/>
    <w:multiLevelType w:val="multilevel"/>
    <w:tmpl w:val="13B0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6E0BEE"/>
    <w:multiLevelType w:val="hybridMultilevel"/>
    <w:tmpl w:val="9C32B57A"/>
    <w:lvl w:ilvl="0" w:tplc="9DF403F0">
      <w:start w:val="1"/>
      <w:numFmt w:val="decimal"/>
      <w:lvlText w:val="%1."/>
      <w:lvlJc w:val="right"/>
      <w:pPr>
        <w:ind w:left="729" w:hanging="360"/>
      </w:pPr>
      <w:rPr>
        <w:rFonts w:ascii="Times New Roman" w:eastAsia="Times New Roman" w:hAnsi="Times New Roman" w:cs="Times New Roman"/>
      </w:rPr>
    </w:lvl>
    <w:lvl w:ilvl="1" w:tplc="08090003" w:tentative="1">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30" w15:restartNumberingAfterBreak="0">
    <w:nsid w:val="75FA3D77"/>
    <w:multiLevelType w:val="hybridMultilevel"/>
    <w:tmpl w:val="8E8C29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B0248B6"/>
    <w:multiLevelType w:val="hybridMultilevel"/>
    <w:tmpl w:val="BD36590A"/>
    <w:lvl w:ilvl="0" w:tplc="5DACFC0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22"/>
  </w:num>
  <w:num w:numId="4">
    <w:abstractNumId w:val="17"/>
  </w:num>
  <w:num w:numId="5">
    <w:abstractNumId w:val="12"/>
  </w:num>
  <w:num w:numId="6">
    <w:abstractNumId w:val="21"/>
  </w:num>
  <w:num w:numId="7">
    <w:abstractNumId w:val="3"/>
  </w:num>
  <w:num w:numId="8">
    <w:abstractNumId w:val="23"/>
  </w:num>
  <w:num w:numId="9">
    <w:abstractNumId w:val="28"/>
  </w:num>
  <w:num w:numId="10">
    <w:abstractNumId w:val="8"/>
  </w:num>
  <w:num w:numId="11">
    <w:abstractNumId w:val="4"/>
  </w:num>
  <w:num w:numId="12">
    <w:abstractNumId w:val="26"/>
  </w:num>
  <w:num w:numId="13">
    <w:abstractNumId w:val="5"/>
  </w:num>
  <w:num w:numId="14">
    <w:abstractNumId w:val="11"/>
  </w:num>
  <w:num w:numId="15">
    <w:abstractNumId w:val="0"/>
  </w:num>
  <w:num w:numId="16">
    <w:abstractNumId w:val="29"/>
  </w:num>
  <w:num w:numId="17">
    <w:abstractNumId w:val="27"/>
  </w:num>
  <w:num w:numId="18">
    <w:abstractNumId w:val="6"/>
  </w:num>
  <w:num w:numId="19">
    <w:abstractNumId w:val="18"/>
  </w:num>
  <w:num w:numId="20">
    <w:abstractNumId w:val="14"/>
  </w:num>
  <w:num w:numId="21">
    <w:abstractNumId w:val="2"/>
  </w:num>
  <w:num w:numId="22">
    <w:abstractNumId w:val="16"/>
  </w:num>
  <w:num w:numId="23">
    <w:abstractNumId w:val="30"/>
  </w:num>
  <w:num w:numId="24">
    <w:abstractNumId w:val="10"/>
  </w:num>
  <w:num w:numId="25">
    <w:abstractNumId w:val="9"/>
  </w:num>
  <w:num w:numId="26">
    <w:abstractNumId w:val="13"/>
  </w:num>
  <w:num w:numId="27">
    <w:abstractNumId w:val="24"/>
  </w:num>
  <w:num w:numId="28">
    <w:abstractNumId w:val="31"/>
  </w:num>
  <w:num w:numId="29">
    <w:abstractNumId w:val="7"/>
  </w:num>
  <w:num w:numId="30">
    <w:abstractNumId w:val="19"/>
  </w:num>
  <w:num w:numId="31">
    <w:abstractNumId w:val="1"/>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03357"/>
    <w:rsid w:val="00002952"/>
    <w:rsid w:val="00002B68"/>
    <w:rsid w:val="00003AE3"/>
    <w:rsid w:val="00003F28"/>
    <w:rsid w:val="00006AEC"/>
    <w:rsid w:val="00013898"/>
    <w:rsid w:val="00014104"/>
    <w:rsid w:val="00014794"/>
    <w:rsid w:val="00017A6F"/>
    <w:rsid w:val="00023FE3"/>
    <w:rsid w:val="0002410D"/>
    <w:rsid w:val="0002602F"/>
    <w:rsid w:val="00030016"/>
    <w:rsid w:val="00052F84"/>
    <w:rsid w:val="000631F4"/>
    <w:rsid w:val="00077F41"/>
    <w:rsid w:val="000870A9"/>
    <w:rsid w:val="0009158D"/>
    <w:rsid w:val="0009457E"/>
    <w:rsid w:val="000957AA"/>
    <w:rsid w:val="000A345D"/>
    <w:rsid w:val="000A5C84"/>
    <w:rsid w:val="000B10E9"/>
    <w:rsid w:val="000B2155"/>
    <w:rsid w:val="000C0B27"/>
    <w:rsid w:val="000C3CB2"/>
    <w:rsid w:val="000C6EDB"/>
    <w:rsid w:val="000C778B"/>
    <w:rsid w:val="000D122A"/>
    <w:rsid w:val="000D56E4"/>
    <w:rsid w:val="000D5BD9"/>
    <w:rsid w:val="000D5DA0"/>
    <w:rsid w:val="000E337D"/>
    <w:rsid w:val="000E60AF"/>
    <w:rsid w:val="000F2037"/>
    <w:rsid w:val="000F36F0"/>
    <w:rsid w:val="000F5B2E"/>
    <w:rsid w:val="000F5BC7"/>
    <w:rsid w:val="0010108D"/>
    <w:rsid w:val="00104AC2"/>
    <w:rsid w:val="0011059D"/>
    <w:rsid w:val="00111700"/>
    <w:rsid w:val="001141BA"/>
    <w:rsid w:val="00117572"/>
    <w:rsid w:val="0012785A"/>
    <w:rsid w:val="001322DD"/>
    <w:rsid w:val="00135528"/>
    <w:rsid w:val="0014094E"/>
    <w:rsid w:val="0015386D"/>
    <w:rsid w:val="00160A0E"/>
    <w:rsid w:val="00164F74"/>
    <w:rsid w:val="0017622D"/>
    <w:rsid w:val="00177038"/>
    <w:rsid w:val="001816ED"/>
    <w:rsid w:val="0018523F"/>
    <w:rsid w:val="00187E35"/>
    <w:rsid w:val="00190680"/>
    <w:rsid w:val="00196510"/>
    <w:rsid w:val="001976BF"/>
    <w:rsid w:val="001A4ABF"/>
    <w:rsid w:val="001A55C0"/>
    <w:rsid w:val="001B7475"/>
    <w:rsid w:val="001C0EFE"/>
    <w:rsid w:val="001C64D6"/>
    <w:rsid w:val="001D60E9"/>
    <w:rsid w:val="001E0B9E"/>
    <w:rsid w:val="001E2AE4"/>
    <w:rsid w:val="001E2CD0"/>
    <w:rsid w:val="001F0ADC"/>
    <w:rsid w:val="001F2C4B"/>
    <w:rsid w:val="001F3783"/>
    <w:rsid w:val="001F67BD"/>
    <w:rsid w:val="00200D06"/>
    <w:rsid w:val="00207F8B"/>
    <w:rsid w:val="00207FF0"/>
    <w:rsid w:val="00216CAE"/>
    <w:rsid w:val="002174EB"/>
    <w:rsid w:val="00224CF3"/>
    <w:rsid w:val="002250C4"/>
    <w:rsid w:val="002309C3"/>
    <w:rsid w:val="00232687"/>
    <w:rsid w:val="002334AA"/>
    <w:rsid w:val="002343E6"/>
    <w:rsid w:val="002359F0"/>
    <w:rsid w:val="00237527"/>
    <w:rsid w:val="00240C39"/>
    <w:rsid w:val="00246564"/>
    <w:rsid w:val="00247C4F"/>
    <w:rsid w:val="0025242A"/>
    <w:rsid w:val="00260548"/>
    <w:rsid w:val="0026192F"/>
    <w:rsid w:val="00266C65"/>
    <w:rsid w:val="00271AE5"/>
    <w:rsid w:val="00275392"/>
    <w:rsid w:val="00277320"/>
    <w:rsid w:val="0027760B"/>
    <w:rsid w:val="00280D1F"/>
    <w:rsid w:val="00282C3A"/>
    <w:rsid w:val="002A1590"/>
    <w:rsid w:val="002B125C"/>
    <w:rsid w:val="002B19B1"/>
    <w:rsid w:val="002B3E09"/>
    <w:rsid w:val="002B7858"/>
    <w:rsid w:val="002C0AB7"/>
    <w:rsid w:val="002C70D0"/>
    <w:rsid w:val="002C7797"/>
    <w:rsid w:val="002D166E"/>
    <w:rsid w:val="002D3078"/>
    <w:rsid w:val="002D3191"/>
    <w:rsid w:val="002E17AC"/>
    <w:rsid w:val="002E1CE5"/>
    <w:rsid w:val="002E4DAE"/>
    <w:rsid w:val="002E5AE1"/>
    <w:rsid w:val="002F4D8C"/>
    <w:rsid w:val="0030094A"/>
    <w:rsid w:val="00300C11"/>
    <w:rsid w:val="00311674"/>
    <w:rsid w:val="003116AD"/>
    <w:rsid w:val="003156F5"/>
    <w:rsid w:val="00315D3B"/>
    <w:rsid w:val="003251AB"/>
    <w:rsid w:val="00330E27"/>
    <w:rsid w:val="0033194A"/>
    <w:rsid w:val="00334768"/>
    <w:rsid w:val="0033551D"/>
    <w:rsid w:val="00336D4A"/>
    <w:rsid w:val="003378FA"/>
    <w:rsid w:val="00344728"/>
    <w:rsid w:val="003463F8"/>
    <w:rsid w:val="003476E8"/>
    <w:rsid w:val="003503F3"/>
    <w:rsid w:val="003512DE"/>
    <w:rsid w:val="0035343F"/>
    <w:rsid w:val="00353CE3"/>
    <w:rsid w:val="00357349"/>
    <w:rsid w:val="00357DD2"/>
    <w:rsid w:val="00362876"/>
    <w:rsid w:val="003644EC"/>
    <w:rsid w:val="003674D9"/>
    <w:rsid w:val="003767E5"/>
    <w:rsid w:val="0038031F"/>
    <w:rsid w:val="0038200A"/>
    <w:rsid w:val="0038293D"/>
    <w:rsid w:val="00386463"/>
    <w:rsid w:val="003912F1"/>
    <w:rsid w:val="00392668"/>
    <w:rsid w:val="00392AE8"/>
    <w:rsid w:val="003970F6"/>
    <w:rsid w:val="003A0ACC"/>
    <w:rsid w:val="003A40AC"/>
    <w:rsid w:val="003B0621"/>
    <w:rsid w:val="003B6841"/>
    <w:rsid w:val="003B7DA6"/>
    <w:rsid w:val="003C35F7"/>
    <w:rsid w:val="003C38A3"/>
    <w:rsid w:val="003D2FBD"/>
    <w:rsid w:val="003D7F34"/>
    <w:rsid w:val="003E1B6F"/>
    <w:rsid w:val="003F2F09"/>
    <w:rsid w:val="003F488D"/>
    <w:rsid w:val="003F619B"/>
    <w:rsid w:val="003F6CB4"/>
    <w:rsid w:val="00417738"/>
    <w:rsid w:val="00432720"/>
    <w:rsid w:val="004416B4"/>
    <w:rsid w:val="00451D74"/>
    <w:rsid w:val="00451DE8"/>
    <w:rsid w:val="0045793A"/>
    <w:rsid w:val="004670E0"/>
    <w:rsid w:val="004703F4"/>
    <w:rsid w:val="0047179A"/>
    <w:rsid w:val="00471DAA"/>
    <w:rsid w:val="00472C57"/>
    <w:rsid w:val="0047344B"/>
    <w:rsid w:val="00473B76"/>
    <w:rsid w:val="00475975"/>
    <w:rsid w:val="00490E27"/>
    <w:rsid w:val="00496901"/>
    <w:rsid w:val="004A24F4"/>
    <w:rsid w:val="004A3772"/>
    <w:rsid w:val="004A4934"/>
    <w:rsid w:val="004A5B73"/>
    <w:rsid w:val="004B65F0"/>
    <w:rsid w:val="004C0CE6"/>
    <w:rsid w:val="004C11B8"/>
    <w:rsid w:val="004C2853"/>
    <w:rsid w:val="004C2A44"/>
    <w:rsid w:val="004C2BD3"/>
    <w:rsid w:val="004D251D"/>
    <w:rsid w:val="004E510A"/>
    <w:rsid w:val="004E68D5"/>
    <w:rsid w:val="004F3CED"/>
    <w:rsid w:val="004F5C56"/>
    <w:rsid w:val="004F67C8"/>
    <w:rsid w:val="00502484"/>
    <w:rsid w:val="00516533"/>
    <w:rsid w:val="00521E6E"/>
    <w:rsid w:val="0052460E"/>
    <w:rsid w:val="00537A5A"/>
    <w:rsid w:val="00537F5F"/>
    <w:rsid w:val="00550241"/>
    <w:rsid w:val="0055300A"/>
    <w:rsid w:val="00554D31"/>
    <w:rsid w:val="00556D8E"/>
    <w:rsid w:val="00557138"/>
    <w:rsid w:val="005670BC"/>
    <w:rsid w:val="005731F3"/>
    <w:rsid w:val="00574356"/>
    <w:rsid w:val="00594B06"/>
    <w:rsid w:val="00594B33"/>
    <w:rsid w:val="005A25EF"/>
    <w:rsid w:val="005A5F89"/>
    <w:rsid w:val="005A66FB"/>
    <w:rsid w:val="005A69F5"/>
    <w:rsid w:val="005B4F90"/>
    <w:rsid w:val="005B54B8"/>
    <w:rsid w:val="005B5912"/>
    <w:rsid w:val="005B5CCB"/>
    <w:rsid w:val="005C145E"/>
    <w:rsid w:val="005E00E2"/>
    <w:rsid w:val="005E2DD4"/>
    <w:rsid w:val="005E339C"/>
    <w:rsid w:val="005E3C7F"/>
    <w:rsid w:val="005F0AD0"/>
    <w:rsid w:val="005F5082"/>
    <w:rsid w:val="005F6441"/>
    <w:rsid w:val="006012B1"/>
    <w:rsid w:val="00601DBA"/>
    <w:rsid w:val="00602242"/>
    <w:rsid w:val="00612A29"/>
    <w:rsid w:val="00615B63"/>
    <w:rsid w:val="00616EA7"/>
    <w:rsid w:val="006177DF"/>
    <w:rsid w:val="00621166"/>
    <w:rsid w:val="00635A65"/>
    <w:rsid w:val="00640C3A"/>
    <w:rsid w:val="00644DDA"/>
    <w:rsid w:val="006510B7"/>
    <w:rsid w:val="00655B6B"/>
    <w:rsid w:val="00663A82"/>
    <w:rsid w:val="00664011"/>
    <w:rsid w:val="00671045"/>
    <w:rsid w:val="00671DBE"/>
    <w:rsid w:val="006750D6"/>
    <w:rsid w:val="006750E1"/>
    <w:rsid w:val="00680BE7"/>
    <w:rsid w:val="006838F4"/>
    <w:rsid w:val="00684B6F"/>
    <w:rsid w:val="00685FF5"/>
    <w:rsid w:val="00687A43"/>
    <w:rsid w:val="00694A28"/>
    <w:rsid w:val="006A105E"/>
    <w:rsid w:val="006A1195"/>
    <w:rsid w:val="006A571A"/>
    <w:rsid w:val="006A65F4"/>
    <w:rsid w:val="006B389E"/>
    <w:rsid w:val="006B4E20"/>
    <w:rsid w:val="006D0057"/>
    <w:rsid w:val="006D2776"/>
    <w:rsid w:val="006D51B3"/>
    <w:rsid w:val="006E7F67"/>
    <w:rsid w:val="006F2079"/>
    <w:rsid w:val="006F3212"/>
    <w:rsid w:val="007036F6"/>
    <w:rsid w:val="00703ADC"/>
    <w:rsid w:val="00705F01"/>
    <w:rsid w:val="00707729"/>
    <w:rsid w:val="00713E86"/>
    <w:rsid w:val="007144D1"/>
    <w:rsid w:val="00714893"/>
    <w:rsid w:val="00715682"/>
    <w:rsid w:val="00747355"/>
    <w:rsid w:val="00750807"/>
    <w:rsid w:val="0076128A"/>
    <w:rsid w:val="00783C94"/>
    <w:rsid w:val="00783DA4"/>
    <w:rsid w:val="0078792C"/>
    <w:rsid w:val="00791AF7"/>
    <w:rsid w:val="0079536D"/>
    <w:rsid w:val="007A421F"/>
    <w:rsid w:val="007A5AB1"/>
    <w:rsid w:val="007C60CA"/>
    <w:rsid w:val="007D3CDE"/>
    <w:rsid w:val="007E1CA0"/>
    <w:rsid w:val="007E1D76"/>
    <w:rsid w:val="007E326E"/>
    <w:rsid w:val="007E45B9"/>
    <w:rsid w:val="007F098E"/>
    <w:rsid w:val="007F42F1"/>
    <w:rsid w:val="008029BB"/>
    <w:rsid w:val="0080374B"/>
    <w:rsid w:val="00804BEC"/>
    <w:rsid w:val="00810310"/>
    <w:rsid w:val="008154D2"/>
    <w:rsid w:val="0082229D"/>
    <w:rsid w:val="00824BFE"/>
    <w:rsid w:val="00824E56"/>
    <w:rsid w:val="0082695B"/>
    <w:rsid w:val="008276EA"/>
    <w:rsid w:val="008418CC"/>
    <w:rsid w:val="00842EA8"/>
    <w:rsid w:val="008531A0"/>
    <w:rsid w:val="00856A41"/>
    <w:rsid w:val="0086420F"/>
    <w:rsid w:val="008653DF"/>
    <w:rsid w:val="00865D3D"/>
    <w:rsid w:val="008668A2"/>
    <w:rsid w:val="00866E72"/>
    <w:rsid w:val="0087058E"/>
    <w:rsid w:val="00872A35"/>
    <w:rsid w:val="00872F22"/>
    <w:rsid w:val="008733C0"/>
    <w:rsid w:val="00874C52"/>
    <w:rsid w:val="008755B3"/>
    <w:rsid w:val="008814F8"/>
    <w:rsid w:val="008A0BC9"/>
    <w:rsid w:val="008A6E4D"/>
    <w:rsid w:val="008A7DD9"/>
    <w:rsid w:val="008B04EC"/>
    <w:rsid w:val="008B293B"/>
    <w:rsid w:val="008C23FF"/>
    <w:rsid w:val="008C3CBB"/>
    <w:rsid w:val="008D02E1"/>
    <w:rsid w:val="008D0502"/>
    <w:rsid w:val="008D64AE"/>
    <w:rsid w:val="008E0960"/>
    <w:rsid w:val="008E6157"/>
    <w:rsid w:val="008F3D7E"/>
    <w:rsid w:val="009009F3"/>
    <w:rsid w:val="00901597"/>
    <w:rsid w:val="00910EE4"/>
    <w:rsid w:val="00917F4E"/>
    <w:rsid w:val="009209AA"/>
    <w:rsid w:val="0092256D"/>
    <w:rsid w:val="009277E4"/>
    <w:rsid w:val="009307D3"/>
    <w:rsid w:val="00930D94"/>
    <w:rsid w:val="00943819"/>
    <w:rsid w:val="00945650"/>
    <w:rsid w:val="00945DB7"/>
    <w:rsid w:val="009471FA"/>
    <w:rsid w:val="0095409D"/>
    <w:rsid w:val="009569C8"/>
    <w:rsid w:val="00960AB9"/>
    <w:rsid w:val="00960F67"/>
    <w:rsid w:val="009614AC"/>
    <w:rsid w:val="009614C0"/>
    <w:rsid w:val="00963C9D"/>
    <w:rsid w:val="00965C04"/>
    <w:rsid w:val="009723ED"/>
    <w:rsid w:val="00975D6E"/>
    <w:rsid w:val="009775E9"/>
    <w:rsid w:val="00984D19"/>
    <w:rsid w:val="0099018E"/>
    <w:rsid w:val="009940B1"/>
    <w:rsid w:val="009B1604"/>
    <w:rsid w:val="009B5BB4"/>
    <w:rsid w:val="009C25B3"/>
    <w:rsid w:val="009C3C8C"/>
    <w:rsid w:val="009D11C3"/>
    <w:rsid w:val="009D278F"/>
    <w:rsid w:val="009D5F07"/>
    <w:rsid w:val="009E36EB"/>
    <w:rsid w:val="009E4551"/>
    <w:rsid w:val="009E4E2E"/>
    <w:rsid w:val="009E68DC"/>
    <w:rsid w:val="00A00178"/>
    <w:rsid w:val="00A07F32"/>
    <w:rsid w:val="00A2061D"/>
    <w:rsid w:val="00A26CC2"/>
    <w:rsid w:val="00A30EC1"/>
    <w:rsid w:val="00A3282E"/>
    <w:rsid w:val="00A34069"/>
    <w:rsid w:val="00A4133C"/>
    <w:rsid w:val="00A42427"/>
    <w:rsid w:val="00A4328C"/>
    <w:rsid w:val="00A44913"/>
    <w:rsid w:val="00A46D65"/>
    <w:rsid w:val="00A510BA"/>
    <w:rsid w:val="00A51393"/>
    <w:rsid w:val="00A51B2E"/>
    <w:rsid w:val="00A51B8C"/>
    <w:rsid w:val="00A52D1B"/>
    <w:rsid w:val="00A61ACD"/>
    <w:rsid w:val="00A61DF0"/>
    <w:rsid w:val="00A65B9A"/>
    <w:rsid w:val="00A71FB7"/>
    <w:rsid w:val="00A7281E"/>
    <w:rsid w:val="00A77A25"/>
    <w:rsid w:val="00A8186B"/>
    <w:rsid w:val="00A81F89"/>
    <w:rsid w:val="00A9337C"/>
    <w:rsid w:val="00AA22A5"/>
    <w:rsid w:val="00AB07A6"/>
    <w:rsid w:val="00AB2DD0"/>
    <w:rsid w:val="00AB4DB3"/>
    <w:rsid w:val="00AB50C3"/>
    <w:rsid w:val="00AC3369"/>
    <w:rsid w:val="00AC3D79"/>
    <w:rsid w:val="00AC561B"/>
    <w:rsid w:val="00AC7CFC"/>
    <w:rsid w:val="00AD00D3"/>
    <w:rsid w:val="00AD2482"/>
    <w:rsid w:val="00AD4BC8"/>
    <w:rsid w:val="00AD565B"/>
    <w:rsid w:val="00AD645B"/>
    <w:rsid w:val="00AE662D"/>
    <w:rsid w:val="00AF29E0"/>
    <w:rsid w:val="00AF3DF8"/>
    <w:rsid w:val="00AF7E1F"/>
    <w:rsid w:val="00B003A2"/>
    <w:rsid w:val="00B1177D"/>
    <w:rsid w:val="00B14A6B"/>
    <w:rsid w:val="00B24487"/>
    <w:rsid w:val="00B347E5"/>
    <w:rsid w:val="00B42E5C"/>
    <w:rsid w:val="00B43208"/>
    <w:rsid w:val="00B51492"/>
    <w:rsid w:val="00B52C78"/>
    <w:rsid w:val="00B57673"/>
    <w:rsid w:val="00B60400"/>
    <w:rsid w:val="00B6394F"/>
    <w:rsid w:val="00B64178"/>
    <w:rsid w:val="00B66E41"/>
    <w:rsid w:val="00B70862"/>
    <w:rsid w:val="00B7539F"/>
    <w:rsid w:val="00B75A5C"/>
    <w:rsid w:val="00B83643"/>
    <w:rsid w:val="00B84A6C"/>
    <w:rsid w:val="00B93DB0"/>
    <w:rsid w:val="00B969AB"/>
    <w:rsid w:val="00BA418A"/>
    <w:rsid w:val="00BA57BB"/>
    <w:rsid w:val="00BB5CC7"/>
    <w:rsid w:val="00BB602B"/>
    <w:rsid w:val="00BB771B"/>
    <w:rsid w:val="00BC4E30"/>
    <w:rsid w:val="00BC569F"/>
    <w:rsid w:val="00BE0E56"/>
    <w:rsid w:val="00BE3BA5"/>
    <w:rsid w:val="00BE4186"/>
    <w:rsid w:val="00BF1705"/>
    <w:rsid w:val="00BF331E"/>
    <w:rsid w:val="00BF35DC"/>
    <w:rsid w:val="00BF3783"/>
    <w:rsid w:val="00BF4EFA"/>
    <w:rsid w:val="00BF7A4D"/>
    <w:rsid w:val="00C017F2"/>
    <w:rsid w:val="00C02328"/>
    <w:rsid w:val="00C03357"/>
    <w:rsid w:val="00C03511"/>
    <w:rsid w:val="00C0748D"/>
    <w:rsid w:val="00C07936"/>
    <w:rsid w:val="00C07A0D"/>
    <w:rsid w:val="00C10291"/>
    <w:rsid w:val="00C10B63"/>
    <w:rsid w:val="00C1226B"/>
    <w:rsid w:val="00C15686"/>
    <w:rsid w:val="00C178C7"/>
    <w:rsid w:val="00C17B9D"/>
    <w:rsid w:val="00C21868"/>
    <w:rsid w:val="00C30423"/>
    <w:rsid w:val="00C320A3"/>
    <w:rsid w:val="00C32FCC"/>
    <w:rsid w:val="00C33E2F"/>
    <w:rsid w:val="00C358C9"/>
    <w:rsid w:val="00C359B8"/>
    <w:rsid w:val="00C36449"/>
    <w:rsid w:val="00C36459"/>
    <w:rsid w:val="00C369BF"/>
    <w:rsid w:val="00C36EFD"/>
    <w:rsid w:val="00C413D7"/>
    <w:rsid w:val="00C46E49"/>
    <w:rsid w:val="00C51780"/>
    <w:rsid w:val="00C51DBF"/>
    <w:rsid w:val="00C6359E"/>
    <w:rsid w:val="00C637A5"/>
    <w:rsid w:val="00C677D5"/>
    <w:rsid w:val="00C76E47"/>
    <w:rsid w:val="00C77060"/>
    <w:rsid w:val="00C80B86"/>
    <w:rsid w:val="00C83410"/>
    <w:rsid w:val="00C848C1"/>
    <w:rsid w:val="00C93384"/>
    <w:rsid w:val="00C94B1F"/>
    <w:rsid w:val="00C95557"/>
    <w:rsid w:val="00C956BD"/>
    <w:rsid w:val="00C96D1F"/>
    <w:rsid w:val="00CA0F32"/>
    <w:rsid w:val="00CA6CA1"/>
    <w:rsid w:val="00CA7188"/>
    <w:rsid w:val="00CB0E7D"/>
    <w:rsid w:val="00CB3421"/>
    <w:rsid w:val="00CB3B75"/>
    <w:rsid w:val="00CB7FA8"/>
    <w:rsid w:val="00CC27B3"/>
    <w:rsid w:val="00CC3351"/>
    <w:rsid w:val="00CC3744"/>
    <w:rsid w:val="00CC5F98"/>
    <w:rsid w:val="00CD07CE"/>
    <w:rsid w:val="00CD18A7"/>
    <w:rsid w:val="00CD330C"/>
    <w:rsid w:val="00CD3565"/>
    <w:rsid w:val="00CD675E"/>
    <w:rsid w:val="00CD768A"/>
    <w:rsid w:val="00CE4DD9"/>
    <w:rsid w:val="00CE6E2D"/>
    <w:rsid w:val="00CF0C34"/>
    <w:rsid w:val="00CF5AA6"/>
    <w:rsid w:val="00CF5F04"/>
    <w:rsid w:val="00CF61F1"/>
    <w:rsid w:val="00CF62BD"/>
    <w:rsid w:val="00D0463F"/>
    <w:rsid w:val="00D0624E"/>
    <w:rsid w:val="00D06B33"/>
    <w:rsid w:val="00D06CB7"/>
    <w:rsid w:val="00D106FD"/>
    <w:rsid w:val="00D12A14"/>
    <w:rsid w:val="00D13D96"/>
    <w:rsid w:val="00D15EA6"/>
    <w:rsid w:val="00D17AEC"/>
    <w:rsid w:val="00D201B4"/>
    <w:rsid w:val="00D23AD2"/>
    <w:rsid w:val="00D346B4"/>
    <w:rsid w:val="00D359BD"/>
    <w:rsid w:val="00D4585C"/>
    <w:rsid w:val="00D45BB3"/>
    <w:rsid w:val="00D52435"/>
    <w:rsid w:val="00D6799A"/>
    <w:rsid w:val="00D70BAC"/>
    <w:rsid w:val="00D734A3"/>
    <w:rsid w:val="00D75D38"/>
    <w:rsid w:val="00D75F1F"/>
    <w:rsid w:val="00D77271"/>
    <w:rsid w:val="00D80D8C"/>
    <w:rsid w:val="00D813A0"/>
    <w:rsid w:val="00D81B92"/>
    <w:rsid w:val="00D86822"/>
    <w:rsid w:val="00D940BF"/>
    <w:rsid w:val="00D94E34"/>
    <w:rsid w:val="00D9560D"/>
    <w:rsid w:val="00D9603D"/>
    <w:rsid w:val="00DA10C1"/>
    <w:rsid w:val="00DA1F2F"/>
    <w:rsid w:val="00DA7228"/>
    <w:rsid w:val="00DA737A"/>
    <w:rsid w:val="00DA7B9F"/>
    <w:rsid w:val="00DA7EFE"/>
    <w:rsid w:val="00DB1F03"/>
    <w:rsid w:val="00DB2104"/>
    <w:rsid w:val="00DB4AF1"/>
    <w:rsid w:val="00DB7C09"/>
    <w:rsid w:val="00DC589C"/>
    <w:rsid w:val="00DC7602"/>
    <w:rsid w:val="00DD0962"/>
    <w:rsid w:val="00DD352C"/>
    <w:rsid w:val="00DD4564"/>
    <w:rsid w:val="00DD4892"/>
    <w:rsid w:val="00DD6785"/>
    <w:rsid w:val="00DE28FF"/>
    <w:rsid w:val="00DE2F77"/>
    <w:rsid w:val="00DE6650"/>
    <w:rsid w:val="00DF1DF9"/>
    <w:rsid w:val="00DF25D9"/>
    <w:rsid w:val="00DF295F"/>
    <w:rsid w:val="00DF5AD3"/>
    <w:rsid w:val="00DF6A03"/>
    <w:rsid w:val="00E0096F"/>
    <w:rsid w:val="00E04DF7"/>
    <w:rsid w:val="00E05554"/>
    <w:rsid w:val="00E05B96"/>
    <w:rsid w:val="00E13B2D"/>
    <w:rsid w:val="00E1421C"/>
    <w:rsid w:val="00E14EC0"/>
    <w:rsid w:val="00E15C62"/>
    <w:rsid w:val="00E16B4C"/>
    <w:rsid w:val="00E22AA7"/>
    <w:rsid w:val="00E23B32"/>
    <w:rsid w:val="00E24CF0"/>
    <w:rsid w:val="00E25FCB"/>
    <w:rsid w:val="00E26F37"/>
    <w:rsid w:val="00E32258"/>
    <w:rsid w:val="00E34B3A"/>
    <w:rsid w:val="00E37BD5"/>
    <w:rsid w:val="00E55BDD"/>
    <w:rsid w:val="00E571B4"/>
    <w:rsid w:val="00E64C94"/>
    <w:rsid w:val="00E66116"/>
    <w:rsid w:val="00E67B05"/>
    <w:rsid w:val="00E70D1B"/>
    <w:rsid w:val="00E811B1"/>
    <w:rsid w:val="00E83A95"/>
    <w:rsid w:val="00E86306"/>
    <w:rsid w:val="00E91164"/>
    <w:rsid w:val="00EA5649"/>
    <w:rsid w:val="00EA5FE5"/>
    <w:rsid w:val="00EB21F9"/>
    <w:rsid w:val="00EB2BD3"/>
    <w:rsid w:val="00EB4D04"/>
    <w:rsid w:val="00EB4E2F"/>
    <w:rsid w:val="00EC26C6"/>
    <w:rsid w:val="00EC5CAE"/>
    <w:rsid w:val="00EC649A"/>
    <w:rsid w:val="00ED0217"/>
    <w:rsid w:val="00ED27B3"/>
    <w:rsid w:val="00ED5802"/>
    <w:rsid w:val="00ED5BD4"/>
    <w:rsid w:val="00EE13BA"/>
    <w:rsid w:val="00EF33A4"/>
    <w:rsid w:val="00EF4AAB"/>
    <w:rsid w:val="00EF4C2C"/>
    <w:rsid w:val="00EF4CBC"/>
    <w:rsid w:val="00EF4CCB"/>
    <w:rsid w:val="00F068EB"/>
    <w:rsid w:val="00F072C8"/>
    <w:rsid w:val="00F2253A"/>
    <w:rsid w:val="00F22F28"/>
    <w:rsid w:val="00F356AB"/>
    <w:rsid w:val="00F4126E"/>
    <w:rsid w:val="00F42044"/>
    <w:rsid w:val="00F436DA"/>
    <w:rsid w:val="00F51462"/>
    <w:rsid w:val="00F51DF1"/>
    <w:rsid w:val="00F55CC2"/>
    <w:rsid w:val="00F57634"/>
    <w:rsid w:val="00F60AA1"/>
    <w:rsid w:val="00F62E3F"/>
    <w:rsid w:val="00F632B7"/>
    <w:rsid w:val="00F70E52"/>
    <w:rsid w:val="00F7252B"/>
    <w:rsid w:val="00F73DFC"/>
    <w:rsid w:val="00F74A92"/>
    <w:rsid w:val="00F7737B"/>
    <w:rsid w:val="00F803AA"/>
    <w:rsid w:val="00F80A2B"/>
    <w:rsid w:val="00F86237"/>
    <w:rsid w:val="00F86856"/>
    <w:rsid w:val="00F91AFD"/>
    <w:rsid w:val="00F92E8F"/>
    <w:rsid w:val="00F939FA"/>
    <w:rsid w:val="00F96327"/>
    <w:rsid w:val="00FA1A6C"/>
    <w:rsid w:val="00FA5A40"/>
    <w:rsid w:val="00FA757C"/>
    <w:rsid w:val="00FA7CE4"/>
    <w:rsid w:val="00FC06AC"/>
    <w:rsid w:val="00FC2E3E"/>
    <w:rsid w:val="00FC3C26"/>
    <w:rsid w:val="00FC7B34"/>
    <w:rsid w:val="00FD17F7"/>
    <w:rsid w:val="00FD2BCB"/>
    <w:rsid w:val="00FD3F05"/>
    <w:rsid w:val="00FD6A8B"/>
    <w:rsid w:val="00FD781B"/>
    <w:rsid w:val="00FE0E65"/>
    <w:rsid w:val="00FE4B44"/>
    <w:rsid w:val="00FF3555"/>
    <w:rsid w:val="00FF3A00"/>
    <w:rsid w:val="00FF536F"/>
    <w:rsid w:val="00FF5584"/>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B9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357"/>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qFormat/>
    <w:rsid w:val="00C03357"/>
    <w:pPr>
      <w:keepNext/>
      <w:keepLines/>
      <w:numPr>
        <w:numId w:val="1"/>
      </w:numPr>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C03357"/>
    <w:pPr>
      <w:keepNext/>
      <w:keepLines/>
      <w:numPr>
        <w:ilvl w:val="1"/>
        <w:numId w:val="1"/>
      </w:numPr>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semiHidden/>
    <w:unhideWhenUsed/>
    <w:qFormat/>
    <w:rsid w:val="00C03357"/>
    <w:pPr>
      <w:keepNext/>
      <w:keepLines/>
      <w:numPr>
        <w:ilvl w:val="2"/>
        <w:numId w:val="1"/>
      </w:numPr>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semiHidden/>
    <w:unhideWhenUsed/>
    <w:qFormat/>
    <w:rsid w:val="00C03357"/>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semiHidden/>
    <w:unhideWhenUsed/>
    <w:qFormat/>
    <w:rsid w:val="00C03357"/>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semiHidden/>
    <w:unhideWhenUsed/>
    <w:qFormat/>
    <w:rsid w:val="00C03357"/>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semiHidden/>
    <w:unhideWhenUsed/>
    <w:qFormat/>
    <w:rsid w:val="00C0335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0335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C0335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357"/>
    <w:rPr>
      <w:rFonts w:asciiTheme="majorHAnsi" w:eastAsiaTheme="majorEastAsia" w:hAnsiTheme="majorHAnsi" w:cstheme="majorBidi"/>
      <w:b/>
      <w:bCs/>
      <w:color w:val="2E74B5" w:themeColor="accent1" w:themeShade="BF"/>
      <w:sz w:val="28"/>
      <w:szCs w:val="28"/>
      <w:lang w:eastAsia="bg-BG"/>
    </w:rPr>
  </w:style>
  <w:style w:type="character" w:customStyle="1" w:styleId="Heading2Char">
    <w:name w:val="Heading 2 Char"/>
    <w:basedOn w:val="DefaultParagraphFont"/>
    <w:link w:val="Heading2"/>
    <w:rsid w:val="00C03357"/>
    <w:rPr>
      <w:rFonts w:asciiTheme="majorHAnsi" w:eastAsiaTheme="majorEastAsia" w:hAnsiTheme="majorHAnsi" w:cstheme="majorBidi"/>
      <w:b/>
      <w:bCs/>
      <w:color w:val="5B9BD5" w:themeColor="accent1"/>
      <w:sz w:val="26"/>
      <w:szCs w:val="26"/>
      <w:lang w:eastAsia="bg-BG"/>
    </w:rPr>
  </w:style>
  <w:style w:type="character" w:customStyle="1" w:styleId="Heading3Char">
    <w:name w:val="Heading 3 Char"/>
    <w:basedOn w:val="DefaultParagraphFont"/>
    <w:link w:val="Heading3"/>
    <w:semiHidden/>
    <w:rsid w:val="00C03357"/>
    <w:rPr>
      <w:rFonts w:asciiTheme="majorHAnsi" w:eastAsiaTheme="majorEastAsia" w:hAnsiTheme="majorHAnsi" w:cstheme="majorBidi"/>
      <w:b/>
      <w:bCs/>
      <w:color w:val="5B9BD5" w:themeColor="accent1"/>
      <w:sz w:val="24"/>
      <w:szCs w:val="24"/>
      <w:lang w:eastAsia="bg-BG"/>
    </w:rPr>
  </w:style>
  <w:style w:type="character" w:customStyle="1" w:styleId="Heading4Char">
    <w:name w:val="Heading 4 Char"/>
    <w:basedOn w:val="DefaultParagraphFont"/>
    <w:link w:val="Heading4"/>
    <w:semiHidden/>
    <w:rsid w:val="00C03357"/>
    <w:rPr>
      <w:rFonts w:asciiTheme="majorHAnsi" w:eastAsiaTheme="majorEastAsia" w:hAnsiTheme="majorHAnsi" w:cstheme="majorBidi"/>
      <w:b/>
      <w:bCs/>
      <w:i/>
      <w:iCs/>
      <w:color w:val="5B9BD5" w:themeColor="accent1"/>
      <w:sz w:val="24"/>
      <w:szCs w:val="24"/>
      <w:lang w:eastAsia="bg-BG"/>
    </w:rPr>
  </w:style>
  <w:style w:type="character" w:customStyle="1" w:styleId="Heading5Char">
    <w:name w:val="Heading 5 Char"/>
    <w:basedOn w:val="DefaultParagraphFont"/>
    <w:link w:val="Heading5"/>
    <w:semiHidden/>
    <w:rsid w:val="00C03357"/>
    <w:rPr>
      <w:rFonts w:asciiTheme="majorHAnsi" w:eastAsiaTheme="majorEastAsia" w:hAnsiTheme="majorHAnsi" w:cstheme="majorBidi"/>
      <w:color w:val="1F4D78" w:themeColor="accent1" w:themeShade="7F"/>
      <w:sz w:val="24"/>
      <w:szCs w:val="24"/>
      <w:lang w:eastAsia="bg-BG"/>
    </w:rPr>
  </w:style>
  <w:style w:type="character" w:customStyle="1" w:styleId="Heading6Char">
    <w:name w:val="Heading 6 Char"/>
    <w:basedOn w:val="DefaultParagraphFont"/>
    <w:link w:val="Heading6"/>
    <w:semiHidden/>
    <w:rsid w:val="00C03357"/>
    <w:rPr>
      <w:rFonts w:asciiTheme="majorHAnsi" w:eastAsiaTheme="majorEastAsia" w:hAnsiTheme="majorHAnsi" w:cstheme="majorBidi"/>
      <w:i/>
      <w:iCs/>
      <w:color w:val="1F4D78" w:themeColor="accent1" w:themeShade="7F"/>
      <w:sz w:val="24"/>
      <w:szCs w:val="24"/>
      <w:lang w:eastAsia="bg-BG"/>
    </w:rPr>
  </w:style>
  <w:style w:type="character" w:customStyle="1" w:styleId="Heading7Char">
    <w:name w:val="Heading 7 Char"/>
    <w:basedOn w:val="DefaultParagraphFont"/>
    <w:link w:val="Heading7"/>
    <w:semiHidden/>
    <w:rsid w:val="00C03357"/>
    <w:rPr>
      <w:rFonts w:asciiTheme="majorHAnsi" w:eastAsiaTheme="majorEastAsia" w:hAnsiTheme="majorHAnsi" w:cstheme="majorBidi"/>
      <w:i/>
      <w:iCs/>
      <w:color w:val="404040" w:themeColor="text1" w:themeTint="BF"/>
      <w:sz w:val="24"/>
      <w:szCs w:val="24"/>
      <w:lang w:eastAsia="bg-BG"/>
    </w:rPr>
  </w:style>
  <w:style w:type="character" w:customStyle="1" w:styleId="Heading8Char">
    <w:name w:val="Heading 8 Char"/>
    <w:basedOn w:val="DefaultParagraphFont"/>
    <w:link w:val="Heading8"/>
    <w:semiHidden/>
    <w:rsid w:val="00C03357"/>
    <w:rPr>
      <w:rFonts w:asciiTheme="majorHAnsi" w:eastAsiaTheme="majorEastAsia" w:hAnsiTheme="majorHAnsi" w:cstheme="majorBidi"/>
      <w:color w:val="404040" w:themeColor="text1" w:themeTint="BF"/>
      <w:sz w:val="20"/>
      <w:szCs w:val="20"/>
      <w:lang w:eastAsia="bg-BG"/>
    </w:rPr>
  </w:style>
  <w:style w:type="character" w:customStyle="1" w:styleId="Heading9Char">
    <w:name w:val="Heading 9 Char"/>
    <w:basedOn w:val="DefaultParagraphFont"/>
    <w:link w:val="Heading9"/>
    <w:semiHidden/>
    <w:rsid w:val="00C03357"/>
    <w:rPr>
      <w:rFonts w:asciiTheme="majorHAnsi" w:eastAsiaTheme="majorEastAsia" w:hAnsiTheme="majorHAnsi" w:cstheme="majorBidi"/>
      <w:i/>
      <w:iCs/>
      <w:color w:val="404040" w:themeColor="text1" w:themeTint="BF"/>
      <w:sz w:val="20"/>
      <w:szCs w:val="20"/>
      <w:lang w:eastAsia="bg-BG"/>
    </w:rPr>
  </w:style>
  <w:style w:type="paragraph" w:styleId="ListParagraph">
    <w:name w:val="List Paragraph"/>
    <w:basedOn w:val="Normal"/>
    <w:link w:val="ListParagraphChar"/>
    <w:uiPriority w:val="34"/>
    <w:qFormat/>
    <w:rsid w:val="00C03357"/>
    <w:pPr>
      <w:ind w:left="720"/>
      <w:contextualSpacing/>
    </w:pPr>
  </w:style>
  <w:style w:type="paragraph" w:styleId="Header">
    <w:name w:val="header"/>
    <w:basedOn w:val="Normal"/>
    <w:link w:val="HeaderChar"/>
    <w:rsid w:val="00C03357"/>
    <w:pPr>
      <w:tabs>
        <w:tab w:val="center" w:pos="4536"/>
        <w:tab w:val="right" w:pos="9072"/>
      </w:tabs>
    </w:pPr>
  </w:style>
  <w:style w:type="character" w:customStyle="1" w:styleId="HeaderChar">
    <w:name w:val="Header Char"/>
    <w:basedOn w:val="DefaultParagraphFont"/>
    <w:link w:val="Header"/>
    <w:rsid w:val="00C03357"/>
    <w:rPr>
      <w:rFonts w:ascii="Times New Roman" w:eastAsia="Times New Roman" w:hAnsi="Times New Roman" w:cs="Times New Roman"/>
      <w:sz w:val="24"/>
      <w:szCs w:val="24"/>
      <w:lang w:eastAsia="bg-BG"/>
    </w:rPr>
  </w:style>
  <w:style w:type="paragraph" w:styleId="Footer">
    <w:name w:val="footer"/>
    <w:basedOn w:val="Normal"/>
    <w:link w:val="FooterChar"/>
    <w:uiPriority w:val="99"/>
    <w:rsid w:val="00C03357"/>
    <w:pPr>
      <w:tabs>
        <w:tab w:val="center" w:pos="4536"/>
        <w:tab w:val="right" w:pos="9072"/>
      </w:tabs>
    </w:pPr>
  </w:style>
  <w:style w:type="character" w:customStyle="1" w:styleId="FooterChar">
    <w:name w:val="Footer Char"/>
    <w:basedOn w:val="DefaultParagraphFont"/>
    <w:link w:val="Footer"/>
    <w:uiPriority w:val="99"/>
    <w:rsid w:val="00C03357"/>
    <w:rPr>
      <w:rFonts w:ascii="Times New Roman" w:eastAsia="Times New Roman" w:hAnsi="Times New Roman" w:cs="Times New Roman"/>
      <w:sz w:val="24"/>
      <w:szCs w:val="24"/>
      <w:lang w:eastAsia="bg-BG"/>
    </w:rPr>
  </w:style>
  <w:style w:type="character" w:customStyle="1" w:styleId="ListParagraphChar">
    <w:name w:val="List Paragraph Char"/>
    <w:link w:val="ListParagraph"/>
    <w:uiPriority w:val="34"/>
    <w:locked/>
    <w:rsid w:val="00C03357"/>
    <w:rPr>
      <w:rFonts w:ascii="Times New Roman" w:eastAsia="Times New Roman" w:hAnsi="Times New Roman" w:cs="Times New Roman"/>
      <w:sz w:val="24"/>
      <w:szCs w:val="24"/>
      <w:lang w:eastAsia="bg-BG"/>
    </w:rPr>
  </w:style>
  <w:style w:type="table" w:styleId="TableGrid">
    <w:name w:val="Table Grid"/>
    <w:basedOn w:val="TableNormal"/>
    <w:rsid w:val="00C0335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C03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03357"/>
    <w:rPr>
      <w:rFonts w:ascii="Courier New" w:eastAsia="Times New Roman" w:hAnsi="Courier New" w:cs="Courier New"/>
      <w:sz w:val="20"/>
      <w:szCs w:val="20"/>
      <w:lang w:eastAsia="bg-BG"/>
    </w:rPr>
  </w:style>
  <w:style w:type="paragraph" w:styleId="BalloonText">
    <w:name w:val="Balloon Text"/>
    <w:basedOn w:val="Normal"/>
    <w:link w:val="BalloonTextChar"/>
    <w:uiPriority w:val="99"/>
    <w:semiHidden/>
    <w:unhideWhenUsed/>
    <w:rsid w:val="00F072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2C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CB3B75"/>
    <w:rPr>
      <w:sz w:val="16"/>
      <w:szCs w:val="16"/>
    </w:rPr>
  </w:style>
  <w:style w:type="paragraph" w:styleId="CommentText">
    <w:name w:val="annotation text"/>
    <w:basedOn w:val="Normal"/>
    <w:link w:val="CommentTextChar"/>
    <w:uiPriority w:val="99"/>
    <w:unhideWhenUsed/>
    <w:rsid w:val="00CB3B75"/>
    <w:rPr>
      <w:sz w:val="20"/>
      <w:szCs w:val="20"/>
    </w:rPr>
  </w:style>
  <w:style w:type="character" w:customStyle="1" w:styleId="CommentTextChar">
    <w:name w:val="Comment Text Char"/>
    <w:basedOn w:val="DefaultParagraphFont"/>
    <w:link w:val="CommentText"/>
    <w:uiPriority w:val="99"/>
    <w:rsid w:val="00CB3B75"/>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CB3B75"/>
    <w:rPr>
      <w:b/>
      <w:bCs/>
    </w:rPr>
  </w:style>
  <w:style w:type="character" w:customStyle="1" w:styleId="CommentSubjectChar">
    <w:name w:val="Comment Subject Char"/>
    <w:basedOn w:val="CommentTextChar"/>
    <w:link w:val="CommentSubject"/>
    <w:uiPriority w:val="99"/>
    <w:semiHidden/>
    <w:rsid w:val="00CB3B75"/>
    <w:rPr>
      <w:rFonts w:ascii="Times New Roman" w:eastAsia="Times New Roman" w:hAnsi="Times New Roman" w:cs="Times New Roman"/>
      <w:b/>
      <w:bCs/>
      <w:sz w:val="20"/>
      <w:szCs w:val="20"/>
      <w:lang w:eastAsia="bg-BG"/>
    </w:rPr>
  </w:style>
  <w:style w:type="paragraph" w:styleId="Revision">
    <w:name w:val="Revision"/>
    <w:hidden/>
    <w:uiPriority w:val="99"/>
    <w:semiHidden/>
    <w:rsid w:val="00030016"/>
    <w:pPr>
      <w:spacing w:after="0"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5E3C7F"/>
    <w:rPr>
      <w:color w:val="0563C1" w:themeColor="hyperlink"/>
      <w:u w:val="single"/>
    </w:rPr>
  </w:style>
  <w:style w:type="table" w:styleId="GridTable4-Accent3">
    <w:name w:val="Grid Table 4 Accent 3"/>
    <w:basedOn w:val="TableNormal"/>
    <w:uiPriority w:val="49"/>
    <w:rsid w:val="006D51B3"/>
    <w:pPr>
      <w:spacing w:after="0" w:line="240" w:lineRule="auto"/>
    </w:pPr>
    <w:rPr>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3C35F7"/>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3C35F7"/>
    <w:rPr>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5F7"/>
    <w:rPr>
      <w:rFonts w:ascii="Times New Roman" w:eastAsia="Times New Roman" w:hAnsi="Times New Roman" w:cs="Times New Roman"/>
      <w:sz w:val="20"/>
      <w:szCs w:val="20"/>
      <w:lang w:val="pl-PL" w:eastAsia="pl-PL"/>
    </w:rPr>
  </w:style>
  <w:style w:type="paragraph" w:customStyle="1" w:styleId="Bulleted">
    <w:name w:val="Bulleted"/>
    <w:basedOn w:val="ListParagraph"/>
    <w:link w:val="BulletedChar"/>
    <w:qFormat/>
    <w:rsid w:val="00684B6F"/>
    <w:pPr>
      <w:numPr>
        <w:numId w:val="15"/>
      </w:numPr>
      <w:spacing w:before="120"/>
      <w:contextualSpacing w:val="0"/>
    </w:pPr>
    <w:rPr>
      <w:rFonts w:ascii="Arial" w:hAnsi="Arial"/>
      <w:sz w:val="20"/>
      <w:lang w:val="en-US"/>
    </w:rPr>
  </w:style>
  <w:style w:type="character" w:customStyle="1" w:styleId="BulletedChar">
    <w:name w:val="Bulleted Char"/>
    <w:basedOn w:val="ListParagraphChar"/>
    <w:link w:val="Bulleted"/>
    <w:rsid w:val="00684B6F"/>
    <w:rPr>
      <w:rFonts w:ascii="Arial" w:eastAsia="Times New Roman" w:hAnsi="Arial" w:cs="Times New Roman"/>
      <w:sz w:val="20"/>
      <w:szCs w:val="24"/>
      <w:lang w:val="en-US" w:eastAsia="bg-BG"/>
    </w:rPr>
  </w:style>
  <w:style w:type="paragraph" w:customStyle="1" w:styleId="Default">
    <w:name w:val="Default"/>
    <w:rsid w:val="009E36EB"/>
    <w:pPr>
      <w:autoSpaceDE w:val="0"/>
      <w:autoSpaceDN w:val="0"/>
      <w:adjustRightInd w:val="0"/>
      <w:spacing w:after="0" w:line="240" w:lineRule="auto"/>
    </w:pPr>
    <w:rPr>
      <w:rFonts w:ascii="Cambria" w:hAnsi="Cambria" w:cs="Cambria"/>
      <w:color w:val="000000"/>
      <w:sz w:val="24"/>
      <w:szCs w:val="24"/>
    </w:rPr>
  </w:style>
  <w:style w:type="table" w:styleId="GridTable1Light">
    <w:name w:val="Grid Table 1 Light"/>
    <w:basedOn w:val="TableNormal"/>
    <w:uiPriority w:val="46"/>
    <w:rsid w:val="0071489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3512DE"/>
    <w:rPr>
      <w:color w:val="954F72" w:themeColor="followedHyperlink"/>
      <w:u w:val="single"/>
    </w:rPr>
  </w:style>
  <w:style w:type="character" w:styleId="Strong">
    <w:name w:val="Strong"/>
    <w:basedOn w:val="DefaultParagraphFont"/>
    <w:uiPriority w:val="22"/>
    <w:qFormat/>
    <w:rsid w:val="00C677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932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atwork/applying-eu-law/infringements-proceedings/infringement_decisio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23AD1-6ED3-444C-9F04-488498BE0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4668</Words>
  <Characters>26612</Characters>
  <Application>Microsoft Office Word</Application>
  <DocSecurity>0</DocSecurity>
  <Lines>221</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2025-05-27T13:33:00Z</dcterms:created>
  <dcterms:modified xsi:type="dcterms:W3CDTF">2025-11-06T09:03:00Z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2024-04-24T03:42:42Z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a2604744-5a18-439b-83a0-57c8b1526b83</vt:lpwstr>
  </property>
  <property fmtid="{D5CDD505-2E9C-101B-9397-08002B2CF9AE}" pid="8" name="MSIP_Label_6bd9ddd1-4d20-43f6-abfa-fc3c07406f94_ContentBits">
    <vt:lpwstr>0</vt:lpwstr>
  </property>
</Properties>
</file>